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C0AAC" w14:textId="192B3F4A" w:rsidR="00C27F66" w:rsidRPr="007A50B1" w:rsidRDefault="00C27F66" w:rsidP="00C27F66">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3GPP TSG-RAN WG2 Meeting #120</w:t>
      </w:r>
      <w:r w:rsidRPr="007A50B1">
        <w:rPr>
          <w:rFonts w:ascii="Arial" w:eastAsia="MS Mincho" w:hAnsi="Arial"/>
          <w:b/>
          <w:sz w:val="24"/>
          <w:szCs w:val="24"/>
          <w:lang w:val="de-DE" w:eastAsia="x-none"/>
        </w:rPr>
        <w:tab/>
      </w:r>
      <w:r w:rsidR="00C87176" w:rsidRPr="00C87176">
        <w:rPr>
          <w:rFonts w:ascii="Arial" w:eastAsia="MS Mincho" w:hAnsi="Arial"/>
          <w:b/>
          <w:sz w:val="24"/>
          <w:szCs w:val="24"/>
          <w:lang w:val="de-DE" w:eastAsia="x-none"/>
        </w:rPr>
        <w:t>R2-2212643</w:t>
      </w:r>
    </w:p>
    <w:p w14:paraId="63E256DA" w14:textId="3250AF1B" w:rsidR="00C27F66" w:rsidRPr="007A50B1" w:rsidRDefault="00C27F66" w:rsidP="00C27F66">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7A50B1">
        <w:rPr>
          <w:rFonts w:ascii="Arial" w:eastAsia="MS Mincho" w:hAnsi="Arial"/>
          <w:b/>
          <w:sz w:val="24"/>
          <w:szCs w:val="24"/>
          <w:lang w:val="de-DE" w:eastAsia="x-none"/>
        </w:rPr>
        <w:t>Toulouse, France,</w:t>
      </w:r>
      <w:r w:rsidR="006F3A08" w:rsidRPr="006F3A08">
        <w:rPr>
          <w:rFonts w:ascii="Arial" w:eastAsia="MS Mincho" w:hAnsi="Arial"/>
          <w:b/>
          <w:noProof/>
          <w:sz w:val="24"/>
        </w:rPr>
        <w:t xml:space="preserve"> </w:t>
      </w:r>
      <w:r w:rsidR="006F3A08" w:rsidRPr="00630E5B">
        <w:rPr>
          <w:rFonts w:ascii="Arial" w:eastAsia="MS Mincho" w:hAnsi="Arial"/>
          <w:b/>
          <w:noProof/>
          <w:sz w:val="24"/>
        </w:rPr>
        <w:t>1</w:t>
      </w:r>
      <w:r w:rsidR="006F3A08">
        <w:rPr>
          <w:rFonts w:ascii="Arial" w:eastAsia="MS Mincho" w:hAnsi="Arial"/>
          <w:b/>
          <w:noProof/>
          <w:sz w:val="24"/>
        </w:rPr>
        <w:t>4</w:t>
      </w:r>
      <w:r w:rsidR="006F3A08" w:rsidRPr="00630E5B">
        <w:rPr>
          <w:rFonts w:ascii="Arial" w:eastAsia="MS Mincho" w:hAnsi="Arial"/>
          <w:b/>
          <w:noProof/>
          <w:sz w:val="24"/>
          <w:vertAlign w:val="superscript"/>
        </w:rPr>
        <w:t>th</w:t>
      </w:r>
      <w:r w:rsidR="006F3A08" w:rsidRPr="00630E5B">
        <w:rPr>
          <w:rFonts w:ascii="Arial" w:eastAsia="MS Mincho" w:hAnsi="Arial"/>
          <w:b/>
          <w:noProof/>
          <w:sz w:val="24"/>
        </w:rPr>
        <w:t xml:space="preserve"> – 1</w:t>
      </w:r>
      <w:r w:rsidR="006F3A08">
        <w:rPr>
          <w:rFonts w:ascii="Arial" w:eastAsia="MS Mincho" w:hAnsi="Arial"/>
          <w:b/>
          <w:noProof/>
          <w:sz w:val="24"/>
        </w:rPr>
        <w:t>8</w:t>
      </w:r>
      <w:r w:rsidR="006F3A08" w:rsidRPr="00630E5B">
        <w:rPr>
          <w:rFonts w:ascii="Arial" w:eastAsia="MS Mincho" w:hAnsi="Arial"/>
          <w:b/>
          <w:noProof/>
          <w:sz w:val="24"/>
          <w:vertAlign w:val="superscript"/>
        </w:rPr>
        <w:t>th</w:t>
      </w:r>
      <w:r w:rsidRPr="007A50B1">
        <w:rPr>
          <w:rFonts w:ascii="Arial" w:eastAsia="MS Mincho" w:hAnsi="Arial"/>
          <w:b/>
          <w:sz w:val="24"/>
          <w:szCs w:val="24"/>
          <w:lang w:val="de-DE" w:eastAsia="x-none"/>
        </w:rPr>
        <w:t xml:space="preserve"> November, 2022</w:t>
      </w:r>
    </w:p>
    <w:p w14:paraId="2B7D6F15" w14:textId="1F361262"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7972F9F8"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C27F66">
        <w:rPr>
          <w:rFonts w:ascii="Arial" w:hAnsi="Arial" w:cs="Arial"/>
          <w:b/>
          <w:bCs/>
          <w:sz w:val="24"/>
          <w:szCs w:val="24"/>
          <w:lang w:val="en-US" w:eastAsia="en-US"/>
        </w:rPr>
        <w:t xml:space="preserve">Further </w:t>
      </w:r>
      <w:r w:rsidR="00C27F66">
        <w:rPr>
          <w:rFonts w:ascii="Arial" w:hAnsi="Arial" w:cs="Arial"/>
          <w:b/>
          <w:bCs/>
          <w:sz w:val="24"/>
          <w:szCs w:val="24"/>
          <w:lang w:val="en-US"/>
        </w:rPr>
        <w:t>d</w:t>
      </w:r>
      <w:r w:rsidR="00FB3D4A">
        <w:rPr>
          <w:rFonts w:ascii="Arial" w:hAnsi="Arial" w:cs="Arial" w:hint="eastAsia"/>
          <w:b/>
          <w:bCs/>
          <w:sz w:val="24"/>
          <w:szCs w:val="24"/>
          <w:lang w:val="en-US"/>
        </w:rPr>
        <w:t>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EA6A52">
        <w:rPr>
          <w:rFonts w:ascii="Arial" w:hAnsi="Arial" w:cs="Arial"/>
          <w:b/>
          <w:bCs/>
          <w:sz w:val="24"/>
          <w:szCs w:val="24"/>
          <w:lang w:val="en-US"/>
        </w:rPr>
        <w:t>SON for NPN</w:t>
      </w:r>
    </w:p>
    <w:p w14:paraId="638AB84F" w14:textId="5E44F255"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w:t>
      </w:r>
      <w:r w:rsidR="00E74263">
        <w:rPr>
          <w:rFonts w:ascii="Arial" w:hAnsi="Arial" w:cs="Arial"/>
          <w:b/>
          <w:bCs/>
          <w:sz w:val="24"/>
          <w:szCs w:val="24"/>
          <w:lang w:val="en-US"/>
        </w:rPr>
        <w:t>7</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00D2815" w:rsidR="00137B81" w:rsidRPr="009674AC" w:rsidRDefault="00505CF9" w:rsidP="002A2F77">
      <w:pPr>
        <w:pStyle w:val="1"/>
        <w:numPr>
          <w:ilvl w:val="0"/>
          <w:numId w:val="15"/>
        </w:numPr>
        <w:spacing w:before="180" w:line="240" w:lineRule="auto"/>
        <w:jc w:val="left"/>
      </w:pPr>
      <w:bookmarkStart w:id="0" w:name="_Ref165266342"/>
      <w:r w:rsidRPr="009674AC">
        <w:t>Introduction</w:t>
      </w:r>
      <w:bookmarkEnd w:id="0"/>
    </w:p>
    <w:p w14:paraId="7BC60D24" w14:textId="24946600" w:rsidR="00F170EC" w:rsidRDefault="00F170EC" w:rsidP="00060C6D">
      <w:pPr>
        <w:rPr>
          <w:rStyle w:val="a9"/>
          <w:rFonts w:ascii="Times New Roman" w:hAnsi="Times New Roman"/>
          <w:szCs w:val="22"/>
        </w:rPr>
      </w:pPr>
      <w:r w:rsidRPr="00461422">
        <w:rPr>
          <w:rStyle w:val="a9"/>
          <w:rFonts w:ascii="Times New Roman" w:hAnsi="Times New Roman" w:hint="eastAsia"/>
          <w:szCs w:val="22"/>
        </w:rPr>
        <w:t>I</w:t>
      </w:r>
      <w:r w:rsidRPr="00461422">
        <w:rPr>
          <w:rStyle w:val="a9"/>
          <w:rFonts w:ascii="Times New Roman" w:hAnsi="Times New Roman"/>
          <w:szCs w:val="22"/>
        </w:rPr>
        <w:t>n RAN2#119</w:t>
      </w:r>
      <w:r w:rsidR="00461422" w:rsidRPr="00461422">
        <w:rPr>
          <w:rStyle w:val="a9"/>
          <w:rFonts w:ascii="Times New Roman" w:hAnsi="Times New Roman"/>
          <w:szCs w:val="22"/>
        </w:rPr>
        <w:t>bis-</w:t>
      </w:r>
      <w:r w:rsidRPr="00461422">
        <w:rPr>
          <w:rStyle w:val="a9"/>
          <w:rFonts w:ascii="Times New Roman" w:hAnsi="Times New Roman"/>
          <w:szCs w:val="22"/>
        </w:rPr>
        <w:t xml:space="preserve">e </w:t>
      </w:r>
      <w:r w:rsidRPr="00461422">
        <w:rPr>
          <w:rStyle w:val="a9"/>
          <w:rFonts w:ascii="Times New Roman" w:hAnsi="Times New Roman" w:hint="eastAsia"/>
          <w:szCs w:val="22"/>
        </w:rPr>
        <w:t>meeting</w:t>
      </w:r>
      <w:r w:rsidR="003969FD" w:rsidRPr="00461422">
        <w:rPr>
          <w:rStyle w:val="a9"/>
          <w:rFonts w:ascii="Times New Roman" w:hAnsi="Times New Roman"/>
          <w:szCs w:val="22"/>
        </w:rPr>
        <w:t xml:space="preserve"> [1]</w:t>
      </w:r>
      <w:r w:rsidRPr="00461422">
        <w:rPr>
          <w:rStyle w:val="a9"/>
          <w:rFonts w:ascii="Times New Roman" w:hAnsi="Times New Roman" w:hint="eastAsia"/>
          <w:szCs w:val="22"/>
        </w:rPr>
        <w:t>,</w:t>
      </w:r>
      <w:r w:rsidRPr="00461422">
        <w:rPr>
          <w:rStyle w:val="a9"/>
          <w:rFonts w:ascii="Times New Roman" w:hAnsi="Times New Roman"/>
          <w:szCs w:val="22"/>
        </w:rPr>
        <w:t xml:space="preserve"> the following agreements regarding NPN were achieved:</w:t>
      </w:r>
    </w:p>
    <w:p w14:paraId="7B03A264" w14:textId="77777777" w:rsidR="00461422" w:rsidRPr="00461422" w:rsidRDefault="00461422" w:rsidP="004614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rPr>
      </w:pPr>
      <w:r w:rsidRPr="00461422">
        <w:rPr>
          <w:rFonts w:eastAsia="Times New Roman"/>
          <w:sz w:val="24"/>
          <w:szCs w:val="24"/>
        </w:rPr>
        <w:t>Agreements:</w:t>
      </w:r>
    </w:p>
    <w:p w14:paraId="5579DAA7" w14:textId="77777777" w:rsidR="00461422" w:rsidRPr="00461422" w:rsidRDefault="00461422" w:rsidP="004614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bCs/>
          <w:color w:val="000000"/>
          <w:sz w:val="24"/>
          <w:szCs w:val="24"/>
          <w:lang w:val="en-US"/>
        </w:rPr>
      </w:pPr>
      <w:r w:rsidRPr="00461422">
        <w:rPr>
          <w:rFonts w:eastAsia="Times New Roman"/>
          <w:bCs/>
          <w:color w:val="000000"/>
          <w:sz w:val="24"/>
          <w:szCs w:val="24"/>
          <w:lang w:val="en-US"/>
        </w:rPr>
        <w:t>1</w:t>
      </w:r>
      <w:r w:rsidRPr="00461422">
        <w:rPr>
          <w:rFonts w:eastAsia="Times New Roman"/>
          <w:bCs/>
          <w:color w:val="000000"/>
          <w:sz w:val="24"/>
          <w:szCs w:val="24"/>
          <w:lang w:val="en-US"/>
        </w:rPr>
        <w:tab/>
      </w:r>
      <w:r w:rsidRPr="00461422">
        <w:rPr>
          <w:rFonts w:eastAsia="Times New Roman"/>
          <w:sz w:val="24"/>
          <w:szCs w:val="24"/>
        </w:rPr>
        <w:t>SNPN ID (</w:t>
      </w:r>
      <w:proofErr w:type="gramStart"/>
      <w:r w:rsidRPr="00461422">
        <w:rPr>
          <w:rFonts w:eastAsia="Times New Roman"/>
          <w:sz w:val="24"/>
          <w:szCs w:val="24"/>
        </w:rPr>
        <w:t>e.g.,</w:t>
      </w:r>
      <w:r w:rsidRPr="00461422">
        <w:rPr>
          <w:rFonts w:eastAsia="Times New Roman"/>
          <w:bCs/>
          <w:color w:val="000000"/>
          <w:sz w:val="24"/>
          <w:szCs w:val="24"/>
          <w:lang w:val="en-US"/>
        </w:rPr>
        <w:t>NID</w:t>
      </w:r>
      <w:proofErr w:type="gramEnd"/>
      <w:r w:rsidRPr="00461422">
        <w:rPr>
          <w:rFonts w:eastAsia="Times New Roman"/>
          <w:bCs/>
          <w:color w:val="000000"/>
          <w:sz w:val="24"/>
          <w:szCs w:val="24"/>
          <w:lang w:val="en-US"/>
        </w:rPr>
        <w:t xml:space="preserve"> ID) checking is needed before sending the availability indication for corresponding SON and MDT report. The details can be discussed case by case. FFS </w:t>
      </w:r>
      <w:r w:rsidRPr="00461422">
        <w:rPr>
          <w:rFonts w:eastAsia="Times New Roman"/>
          <w:bCs/>
          <w:color w:val="000000"/>
          <w:sz w:val="24"/>
          <w:szCs w:val="24"/>
        </w:rPr>
        <w:t>PNI-NPN ID checking.</w:t>
      </w:r>
    </w:p>
    <w:p w14:paraId="3EC60A1E" w14:textId="77777777" w:rsidR="00461422" w:rsidRPr="00461422" w:rsidRDefault="00461422" w:rsidP="004614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rPr>
      </w:pPr>
      <w:r w:rsidRPr="00461422">
        <w:rPr>
          <w:rFonts w:eastAsia="Times New Roman"/>
          <w:sz w:val="24"/>
          <w:szCs w:val="24"/>
        </w:rPr>
        <w:t>2</w:t>
      </w:r>
      <w:r w:rsidRPr="00461422">
        <w:rPr>
          <w:rFonts w:eastAsia="Times New Roman"/>
          <w:sz w:val="24"/>
          <w:szCs w:val="24"/>
        </w:rPr>
        <w:tab/>
        <w:t>Include the NPN ID into SON/MDT report, whether SNPN ID or PNI-NPN ID related info should be included can be discussed per use case.</w:t>
      </w:r>
    </w:p>
    <w:p w14:paraId="4E7EE562" w14:textId="77777777" w:rsidR="00461422" w:rsidRPr="00461422" w:rsidRDefault="00461422" w:rsidP="004614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4"/>
          <w:szCs w:val="24"/>
        </w:rPr>
      </w:pPr>
      <w:r w:rsidRPr="00461422">
        <w:rPr>
          <w:rFonts w:eastAsia="Times New Roman"/>
          <w:sz w:val="24"/>
          <w:szCs w:val="24"/>
        </w:rPr>
        <w:t>3</w:t>
      </w:r>
      <w:r w:rsidRPr="00461422">
        <w:rPr>
          <w:rFonts w:eastAsia="Times New Roman"/>
          <w:sz w:val="24"/>
          <w:szCs w:val="24"/>
        </w:rPr>
        <w:tab/>
        <w:t xml:space="preserve">RAN2 </w:t>
      </w:r>
      <w:bookmarkStart w:id="1" w:name="OLE_LINK9"/>
      <w:r w:rsidRPr="00461422">
        <w:rPr>
          <w:rFonts w:eastAsia="Times New Roman"/>
          <w:sz w:val="24"/>
          <w:szCs w:val="24"/>
        </w:rPr>
        <w:t>prioritizes the use cases of RLF report and logged MDT enhancement for NPN</w:t>
      </w:r>
      <w:bookmarkEnd w:id="1"/>
      <w:r w:rsidRPr="00461422">
        <w:rPr>
          <w:rFonts w:eastAsia="Times New Roman"/>
          <w:sz w:val="24"/>
          <w:szCs w:val="24"/>
        </w:rPr>
        <w:t>.</w:t>
      </w:r>
    </w:p>
    <w:p w14:paraId="24EA447D" w14:textId="513D1EA3" w:rsidR="00AF0971" w:rsidRDefault="00AF0971" w:rsidP="00461422">
      <w:pPr>
        <w:spacing w:before="240"/>
        <w:rPr>
          <w:lang w:val="en-US"/>
        </w:rPr>
      </w:pPr>
      <w:r w:rsidRPr="00461422">
        <w:rPr>
          <w:rStyle w:val="a9"/>
          <w:rFonts w:ascii="Times New Roman" w:hAnsi="Times New Roman" w:hint="eastAsia"/>
          <w:szCs w:val="22"/>
        </w:rPr>
        <w:t>I</w:t>
      </w:r>
      <w:r w:rsidRPr="00461422">
        <w:rPr>
          <w:rStyle w:val="a9"/>
          <w:rFonts w:ascii="Times New Roman" w:hAnsi="Times New Roman"/>
          <w:szCs w:val="22"/>
        </w:rPr>
        <w:t xml:space="preserve">n this contribution, </w:t>
      </w:r>
      <w:r w:rsidRPr="00461422">
        <w:rPr>
          <w:rFonts w:hint="eastAsia"/>
          <w:lang w:val="en-US"/>
        </w:rPr>
        <w:t xml:space="preserve">we will </w:t>
      </w:r>
      <w:r w:rsidR="002D495B" w:rsidRPr="00461422">
        <w:rPr>
          <w:lang w:val="en-US"/>
        </w:rPr>
        <w:t xml:space="preserve">provide </w:t>
      </w:r>
      <w:r w:rsidR="00461422">
        <w:rPr>
          <w:lang w:val="en-US"/>
        </w:rPr>
        <w:t>further</w:t>
      </w:r>
      <w:r w:rsidR="002D495B" w:rsidRPr="00461422">
        <w:rPr>
          <w:lang w:val="en-US"/>
        </w:rPr>
        <w:t xml:space="preserve"> an</w:t>
      </w:r>
      <w:r w:rsidRPr="00461422">
        <w:rPr>
          <w:rFonts w:hint="eastAsia"/>
          <w:lang w:val="en-US"/>
        </w:rPr>
        <w:t>aly</w:t>
      </w:r>
      <w:r w:rsidR="002D495B" w:rsidRPr="00461422">
        <w:rPr>
          <w:lang w:val="en-US"/>
        </w:rPr>
        <w:t>ses</w:t>
      </w:r>
      <w:r w:rsidR="00F170EC" w:rsidRPr="00461422">
        <w:rPr>
          <w:lang w:val="en-US"/>
        </w:rPr>
        <w:t xml:space="preserve"> and proposals</w:t>
      </w:r>
      <w:r w:rsidRPr="00461422">
        <w:rPr>
          <w:rFonts w:hint="eastAsia"/>
          <w:lang w:val="en-US"/>
        </w:rPr>
        <w:t xml:space="preserve"> </w:t>
      </w:r>
      <w:r w:rsidR="00F170EC" w:rsidRPr="00461422">
        <w:rPr>
          <w:lang w:val="en-US"/>
        </w:rPr>
        <w:t>on the support of SON</w:t>
      </w:r>
      <w:r w:rsidR="00661EB8">
        <w:rPr>
          <w:rFonts w:hint="eastAsia"/>
          <w:lang w:val="en-US"/>
        </w:rPr>
        <w:t>/</w:t>
      </w:r>
      <w:r w:rsidR="00661EB8">
        <w:rPr>
          <w:lang w:val="en-US"/>
        </w:rPr>
        <w:t>MDT</w:t>
      </w:r>
      <w:r w:rsidR="00F170EC" w:rsidRPr="00461422">
        <w:rPr>
          <w:lang w:val="en-US"/>
        </w:rPr>
        <w:t xml:space="preserve"> enhancement for NPN</w:t>
      </w:r>
      <w:r w:rsidR="00D970B7">
        <w:rPr>
          <w:lang w:val="en-US"/>
        </w:rPr>
        <w:t xml:space="preserve"> regarding the following respects</w:t>
      </w:r>
      <w:r w:rsidR="00724B65">
        <w:rPr>
          <w:lang w:val="en-US"/>
        </w:rPr>
        <w:t>:</w:t>
      </w:r>
    </w:p>
    <w:p w14:paraId="1540D56A" w14:textId="1E5E93FD" w:rsidR="00724B65" w:rsidRPr="00724B65" w:rsidRDefault="00724B65">
      <w:pPr>
        <w:numPr>
          <w:ilvl w:val="0"/>
          <w:numId w:val="13"/>
        </w:numPr>
        <w:rPr>
          <w:rStyle w:val="a9"/>
          <w:rFonts w:ascii="Times New Roman" w:hAnsi="Times New Roman"/>
          <w:szCs w:val="22"/>
        </w:rPr>
      </w:pPr>
      <w:r w:rsidRPr="00724B65">
        <w:rPr>
          <w:rStyle w:val="a9"/>
          <w:rFonts w:ascii="Times New Roman" w:hAnsi="Times New Roman"/>
          <w:szCs w:val="22"/>
        </w:rPr>
        <w:t>Network ID checking</w:t>
      </w:r>
      <w:r>
        <w:rPr>
          <w:rStyle w:val="a9"/>
          <w:rFonts w:ascii="Times New Roman" w:hAnsi="Times New Roman"/>
          <w:szCs w:val="22"/>
        </w:rPr>
        <w:t>;</w:t>
      </w:r>
    </w:p>
    <w:p w14:paraId="006CBEAB" w14:textId="7E22697A" w:rsidR="00724B65" w:rsidRPr="00724B65" w:rsidRDefault="00724B65">
      <w:pPr>
        <w:numPr>
          <w:ilvl w:val="0"/>
          <w:numId w:val="13"/>
        </w:numPr>
        <w:rPr>
          <w:rStyle w:val="a9"/>
          <w:rFonts w:ascii="Times New Roman" w:hAnsi="Times New Roman"/>
          <w:szCs w:val="22"/>
        </w:rPr>
      </w:pPr>
      <w:r w:rsidRPr="00724B65">
        <w:rPr>
          <w:rStyle w:val="a9"/>
          <w:rFonts w:ascii="Times New Roman" w:hAnsi="Times New Roman"/>
          <w:szCs w:val="22"/>
        </w:rPr>
        <w:t>Logged MDT configuration for NPN</w:t>
      </w:r>
      <w:r>
        <w:rPr>
          <w:rStyle w:val="a9"/>
          <w:rFonts w:ascii="Times New Roman" w:hAnsi="Times New Roman"/>
          <w:szCs w:val="22"/>
        </w:rPr>
        <w:t>;</w:t>
      </w:r>
    </w:p>
    <w:p w14:paraId="6BC0C7FD" w14:textId="09357A57" w:rsidR="00724B65" w:rsidRPr="00724B65" w:rsidRDefault="00724B65">
      <w:pPr>
        <w:numPr>
          <w:ilvl w:val="0"/>
          <w:numId w:val="13"/>
        </w:numPr>
        <w:rPr>
          <w:rStyle w:val="a9"/>
          <w:rFonts w:ascii="Times New Roman" w:hAnsi="Times New Roman"/>
          <w:szCs w:val="22"/>
        </w:rPr>
      </w:pPr>
      <w:r w:rsidRPr="00724B65">
        <w:rPr>
          <w:rStyle w:val="a9"/>
          <w:rFonts w:ascii="Times New Roman" w:hAnsi="Times New Roman"/>
          <w:szCs w:val="22"/>
        </w:rPr>
        <w:t>Additional information on RLF report for NPN</w:t>
      </w:r>
      <w:r>
        <w:rPr>
          <w:rStyle w:val="a9"/>
          <w:rFonts w:ascii="Times New Roman" w:hAnsi="Times New Roman"/>
          <w:szCs w:val="22"/>
        </w:rPr>
        <w:t>;</w:t>
      </w:r>
    </w:p>
    <w:p w14:paraId="30CD3AD8" w14:textId="5C44B0CC" w:rsidR="00724B65" w:rsidRPr="00724B65" w:rsidRDefault="00724B65">
      <w:pPr>
        <w:numPr>
          <w:ilvl w:val="0"/>
          <w:numId w:val="13"/>
        </w:numPr>
        <w:rPr>
          <w:rStyle w:val="a9"/>
          <w:rFonts w:ascii="Times New Roman" w:hAnsi="Times New Roman"/>
          <w:szCs w:val="22"/>
        </w:rPr>
      </w:pPr>
      <w:r w:rsidRPr="00724B65">
        <w:rPr>
          <w:rStyle w:val="a9"/>
          <w:rFonts w:ascii="Times New Roman" w:hAnsi="Times New Roman"/>
          <w:szCs w:val="22"/>
        </w:rPr>
        <w:t xml:space="preserve">Resource wastes </w:t>
      </w:r>
      <w:r w:rsidR="00602CC0" w:rsidRPr="00602CC0">
        <w:rPr>
          <w:rStyle w:val="a9"/>
          <w:rFonts w:ascii="Times New Roman" w:hAnsi="Times New Roman"/>
          <w:szCs w:val="22"/>
        </w:rPr>
        <w:t>due to non-real-time retrieval</w:t>
      </w:r>
      <w:r>
        <w:rPr>
          <w:rStyle w:val="a9"/>
          <w:rFonts w:ascii="Times New Roman" w:hAnsi="Times New Roman" w:hint="eastAsia"/>
          <w:szCs w:val="22"/>
        </w:rPr>
        <w:t>.</w:t>
      </w:r>
    </w:p>
    <w:p w14:paraId="681A8908" w14:textId="2CDA4246" w:rsidR="003C7417" w:rsidRDefault="00505CF9" w:rsidP="002B3FDC">
      <w:pPr>
        <w:pStyle w:val="1"/>
        <w:numPr>
          <w:ilvl w:val="0"/>
          <w:numId w:val="15"/>
        </w:numPr>
        <w:spacing w:before="180" w:line="240" w:lineRule="auto"/>
        <w:jc w:val="left"/>
      </w:pPr>
      <w:r w:rsidRPr="009674AC">
        <w:t>Discussion</w:t>
      </w:r>
    </w:p>
    <w:p w14:paraId="0A8510C7" w14:textId="7A553F69" w:rsidR="00465743" w:rsidRPr="002B3FDC" w:rsidRDefault="002B2A04" w:rsidP="0066595B">
      <w:pPr>
        <w:pStyle w:val="2"/>
        <w:numPr>
          <w:ilvl w:val="1"/>
          <w:numId w:val="14"/>
        </w:numPr>
        <w:tabs>
          <w:tab w:val="clear" w:pos="1002"/>
          <w:tab w:val="left" w:pos="7522"/>
        </w:tabs>
        <w:jc w:val="left"/>
      </w:pPr>
      <w:r w:rsidRPr="002B3FDC">
        <w:t>Network ID</w:t>
      </w:r>
      <w:r w:rsidR="00D9298B" w:rsidRPr="002B3FDC">
        <w:t xml:space="preserve"> checking</w:t>
      </w:r>
    </w:p>
    <w:p w14:paraId="59BE92AA" w14:textId="7FFDC9E8" w:rsidR="00BE1CE7" w:rsidRDefault="00BE1CE7" w:rsidP="00BE1CE7">
      <w:r>
        <w:rPr>
          <w:rFonts w:hint="eastAsia"/>
        </w:rPr>
        <w:t>In</w:t>
      </w:r>
      <w:r>
        <w:t xml:space="preserve"> the last meeting,</w:t>
      </w:r>
      <w:r w:rsidR="00487DEB" w:rsidRPr="00487DEB">
        <w:t xml:space="preserve"> </w:t>
      </w:r>
      <w:r w:rsidR="00487DEB">
        <w:t>t</w:t>
      </w:r>
      <w:r w:rsidR="00487DEB" w:rsidRPr="00487DEB">
        <w:t xml:space="preserve">he preliminary </w:t>
      </w:r>
      <w:r w:rsidR="00487DEB">
        <w:t>agreements</w:t>
      </w:r>
      <w:r w:rsidR="00487DEB" w:rsidRPr="00487DEB">
        <w:t xml:space="preserve"> about network check</w:t>
      </w:r>
      <w:r w:rsidR="00487DEB">
        <w:t>ing</w:t>
      </w:r>
      <w:r w:rsidR="00487DEB" w:rsidRPr="00487DEB">
        <w:t xml:space="preserve"> are as follows</w:t>
      </w:r>
      <w:r w:rsidR="00487DEB">
        <w:t>:</w:t>
      </w:r>
    </w:p>
    <w:tbl>
      <w:tblPr>
        <w:tblStyle w:val="af3"/>
        <w:tblW w:w="0" w:type="auto"/>
        <w:tblLook w:val="04A0" w:firstRow="1" w:lastRow="0" w:firstColumn="1" w:lastColumn="0" w:noHBand="0" w:noVBand="1"/>
      </w:tblPr>
      <w:tblGrid>
        <w:gridCol w:w="9629"/>
      </w:tblGrid>
      <w:tr w:rsidR="00487DEB" w14:paraId="1B15CC23" w14:textId="77777777" w:rsidTr="00487DEB">
        <w:tc>
          <w:tcPr>
            <w:tcW w:w="9629" w:type="dxa"/>
          </w:tcPr>
          <w:p w14:paraId="61948DEE" w14:textId="4BBF7B4C" w:rsidR="00487DEB" w:rsidRPr="00487DEB" w:rsidRDefault="00487DEB" w:rsidP="00487DEB">
            <w:pPr>
              <w:ind w:left="330" w:hangingChars="150" w:hanging="330"/>
              <w:rPr>
                <w:lang w:val="en-US"/>
              </w:rPr>
            </w:pPr>
            <w:r w:rsidRPr="00487DEB">
              <w:rPr>
                <w:lang w:val="en-US"/>
              </w:rPr>
              <w:t>1</w:t>
            </w:r>
            <w:r w:rsidRPr="00487DEB">
              <w:rPr>
                <w:lang w:val="en-US"/>
              </w:rPr>
              <w:tab/>
              <w:t>SNPN ID (</w:t>
            </w:r>
            <w:proofErr w:type="gramStart"/>
            <w:r w:rsidRPr="00487DEB">
              <w:rPr>
                <w:lang w:val="en-US"/>
              </w:rPr>
              <w:t>e.g.,NID</w:t>
            </w:r>
            <w:proofErr w:type="gramEnd"/>
            <w:r w:rsidRPr="00487DEB">
              <w:rPr>
                <w:lang w:val="en-US"/>
              </w:rPr>
              <w:t xml:space="preserve"> ID) checking is needed before sending the availability indication for corresponding SON and MDT report. </w:t>
            </w:r>
            <w:r w:rsidRPr="00E205FB">
              <w:rPr>
                <w:highlight w:val="yellow"/>
                <w:lang w:val="en-US"/>
              </w:rPr>
              <w:t>The details can be discussed case by case</w:t>
            </w:r>
            <w:r w:rsidRPr="00487DEB">
              <w:rPr>
                <w:lang w:val="en-US"/>
              </w:rPr>
              <w:t xml:space="preserve">. </w:t>
            </w:r>
            <w:r w:rsidRPr="00E205FB">
              <w:rPr>
                <w:highlight w:val="yellow"/>
                <w:lang w:val="en-US"/>
              </w:rPr>
              <w:t>FFS PNI-NPN ID checking</w:t>
            </w:r>
            <w:r w:rsidRPr="00487DEB">
              <w:rPr>
                <w:lang w:val="en-US"/>
              </w:rPr>
              <w:t>.</w:t>
            </w:r>
          </w:p>
        </w:tc>
      </w:tr>
    </w:tbl>
    <w:p w14:paraId="4637D732" w14:textId="4CCCE041" w:rsidR="00487DEB" w:rsidRDefault="001E4724" w:rsidP="00E205FB">
      <w:pPr>
        <w:spacing w:before="240"/>
      </w:pPr>
      <w:r>
        <w:t>For</w:t>
      </w:r>
      <w:r w:rsidR="004B6BA1">
        <w:t xml:space="preserve"> </w:t>
      </w:r>
      <w:r>
        <w:t xml:space="preserve">discussion on </w:t>
      </w:r>
      <w:r w:rsidR="004B6BA1">
        <w:t>the details of SNPN ID checking</w:t>
      </w:r>
      <w:r>
        <w:t>, the corresponding procedure of SNPN ID checking</w:t>
      </w:r>
      <w:r w:rsidR="000F392F">
        <w:t xml:space="preserve"> before sending</w:t>
      </w:r>
      <w:r w:rsidR="000F392F" w:rsidRPr="000F392F">
        <w:t xml:space="preserve"> </w:t>
      </w:r>
      <w:r w:rsidR="000F392F">
        <w:t>RLF report is discussed first</w:t>
      </w:r>
      <w:r w:rsidR="0092227D">
        <w:t xml:space="preserve"> in this section</w:t>
      </w:r>
      <w:r w:rsidR="00F80BFF">
        <w:t xml:space="preserve">. </w:t>
      </w:r>
      <w:r w:rsidR="003519AD">
        <w:t>C</w:t>
      </w:r>
      <w:r w:rsidR="003519AD" w:rsidRPr="003519AD">
        <w:t>onsidering mobility is only supported in the same SNPN, to prevent reports recorded in an SNPN from being reported to another SNPN or PLMN,</w:t>
      </w:r>
      <w:r w:rsidR="00D56F6B" w:rsidRPr="00D56F6B">
        <w:t xml:space="preserve"> in the first step,</w:t>
      </w:r>
      <w:r w:rsidR="003519AD" w:rsidRPr="003519AD">
        <w:t xml:space="preserve"> UE shall store </w:t>
      </w:r>
      <w:r w:rsidR="001E41E3">
        <w:t>registered SNPN (i.e, PLMN ID and NID)</w:t>
      </w:r>
      <w:r w:rsidR="00F31EAB">
        <w:t xml:space="preserve"> </w:t>
      </w:r>
      <w:r w:rsidR="00D56F6B" w:rsidRPr="00D56F6B">
        <w:t xml:space="preserve">when </w:t>
      </w:r>
      <w:r w:rsidR="00D56F6B">
        <w:t>determining</w:t>
      </w:r>
      <w:r w:rsidR="00D56F6B" w:rsidRPr="00D56F6B">
        <w:t xml:space="preserve"> the content of the RLF report</w:t>
      </w:r>
      <w:r w:rsidR="0008149F">
        <w:t xml:space="preserve"> in </w:t>
      </w:r>
      <w:r w:rsidR="0008149F" w:rsidRPr="00B55E3E">
        <w:rPr>
          <w:i/>
        </w:rPr>
        <w:t>VarRLF-Report</w:t>
      </w:r>
      <w:r w:rsidR="00085E9A">
        <w:t xml:space="preserve">; </w:t>
      </w:r>
      <w:r w:rsidR="00693747">
        <w:rPr>
          <w:rFonts w:hint="eastAsia"/>
        </w:rPr>
        <w:t>before</w:t>
      </w:r>
      <w:r w:rsidR="00693747">
        <w:t xml:space="preserve"> includ</w:t>
      </w:r>
      <w:r w:rsidR="00094E2B">
        <w:t>ing the available indica</w:t>
      </w:r>
      <w:r w:rsidR="007D3141">
        <w:t>t</w:t>
      </w:r>
      <w:r w:rsidR="00094E2B">
        <w:t>ion of RLF report in</w:t>
      </w:r>
      <w:r w:rsidR="00085E9A">
        <w:t xml:space="preserve"> </w:t>
      </w:r>
      <w:r w:rsidR="00693747">
        <w:t xml:space="preserve">the RRC complete message (e.g., </w:t>
      </w:r>
      <w:r w:rsidR="00693747" w:rsidRPr="00693747">
        <w:rPr>
          <w:i/>
          <w:iCs/>
        </w:rPr>
        <w:t>RRC</w:t>
      </w:r>
      <w:r w:rsidR="00693747" w:rsidRPr="00693747">
        <w:rPr>
          <w:rFonts w:hint="eastAsia"/>
          <w:i/>
          <w:iCs/>
        </w:rPr>
        <w:t>ConfigurationComplete</w:t>
      </w:r>
      <w:r w:rsidR="00693747">
        <w:rPr>
          <w:rFonts w:hint="eastAsia"/>
        </w:rPr>
        <w:t>,</w:t>
      </w:r>
      <w:r w:rsidR="00693747">
        <w:t xml:space="preserve"> </w:t>
      </w:r>
      <w:r w:rsidR="00693747" w:rsidRPr="00B55E3E">
        <w:rPr>
          <w:i/>
        </w:rPr>
        <w:t>RRCReestablishment</w:t>
      </w:r>
      <w:r w:rsidR="00693747">
        <w:rPr>
          <w:rFonts w:hint="eastAsia"/>
          <w:i/>
        </w:rPr>
        <w:t>Complete</w:t>
      </w:r>
      <w:r w:rsidR="00693747">
        <w:t>)</w:t>
      </w:r>
      <w:r w:rsidR="00094E2B">
        <w:t xml:space="preserve">, UE shall perform </w:t>
      </w:r>
      <w:r w:rsidR="00094E2B" w:rsidRPr="00461422">
        <w:rPr>
          <w:szCs w:val="22"/>
        </w:rPr>
        <w:t>SNPN checking</w:t>
      </w:r>
      <w:r w:rsidR="00094E2B">
        <w:rPr>
          <w:szCs w:val="22"/>
        </w:rPr>
        <w:t>, i.e.,</w:t>
      </w:r>
      <w:r w:rsidR="00901134">
        <w:rPr>
          <w:szCs w:val="22"/>
        </w:rPr>
        <w:t xml:space="preserve"> if </w:t>
      </w:r>
      <w:r w:rsidR="00901134" w:rsidRPr="00901134">
        <w:rPr>
          <w:szCs w:val="22"/>
        </w:rPr>
        <w:t xml:space="preserve">the </w:t>
      </w:r>
      <w:r w:rsidR="00901134">
        <w:rPr>
          <w:szCs w:val="22"/>
        </w:rPr>
        <w:t>registered SNPN</w:t>
      </w:r>
      <w:r w:rsidR="00901134" w:rsidRPr="00901134">
        <w:rPr>
          <w:szCs w:val="22"/>
        </w:rPr>
        <w:t xml:space="preserve"> is </w:t>
      </w:r>
      <w:r w:rsidR="00317FC7">
        <w:rPr>
          <w:szCs w:val="22"/>
        </w:rPr>
        <w:t xml:space="preserve">same as stored SNPN </w:t>
      </w:r>
      <w:r w:rsidR="00901134" w:rsidRPr="00901134">
        <w:rPr>
          <w:szCs w:val="22"/>
        </w:rPr>
        <w:t xml:space="preserve">in </w:t>
      </w:r>
      <w:r w:rsidR="00317FC7" w:rsidRPr="00B55E3E">
        <w:rPr>
          <w:i/>
        </w:rPr>
        <w:t>VarRLF-Report</w:t>
      </w:r>
      <w:r w:rsidR="00317FC7">
        <w:t xml:space="preserve"> and </w:t>
      </w:r>
      <w:r w:rsidR="00923E5F" w:rsidRPr="00923E5F">
        <w:t xml:space="preserve">if the UE has radio link failure or handover failure information available in </w:t>
      </w:r>
      <w:r w:rsidR="00923E5F" w:rsidRPr="00923E5F">
        <w:rPr>
          <w:i/>
          <w:iCs/>
        </w:rPr>
        <w:t>VarRLF-Report</w:t>
      </w:r>
      <w:r w:rsidR="00923E5F">
        <w:rPr>
          <w:szCs w:val="22"/>
        </w:rPr>
        <w:t xml:space="preserve">, UE shall </w:t>
      </w:r>
      <w:r w:rsidR="00923E5F" w:rsidRPr="00923E5F">
        <w:rPr>
          <w:szCs w:val="22"/>
        </w:rPr>
        <w:t>include</w:t>
      </w:r>
      <w:r w:rsidR="00923E5F">
        <w:t xml:space="preserve"> </w:t>
      </w:r>
      <w:r w:rsidR="00327EBB">
        <w:t xml:space="preserve">the </w:t>
      </w:r>
      <w:r w:rsidR="00923E5F">
        <w:t>available indica</w:t>
      </w:r>
      <w:r w:rsidR="007D3141">
        <w:t>t</w:t>
      </w:r>
      <w:r w:rsidR="00923E5F">
        <w:t>ion of RLF report</w:t>
      </w:r>
      <w:r w:rsidR="00923E5F" w:rsidRPr="00923E5F">
        <w:rPr>
          <w:szCs w:val="22"/>
        </w:rPr>
        <w:t xml:space="preserve"> in the </w:t>
      </w:r>
      <w:r w:rsidR="00923E5F" w:rsidRPr="00923E5F">
        <w:rPr>
          <w:szCs w:val="22"/>
        </w:rPr>
        <w:lastRenderedPageBreak/>
        <w:t>RRC</w:t>
      </w:r>
      <w:r w:rsidR="00923E5F">
        <w:rPr>
          <w:szCs w:val="22"/>
        </w:rPr>
        <w:t xml:space="preserve"> </w:t>
      </w:r>
      <w:r w:rsidR="00C05574">
        <w:rPr>
          <w:szCs w:val="22"/>
        </w:rPr>
        <w:t>c</w:t>
      </w:r>
      <w:r w:rsidR="00923E5F" w:rsidRPr="00923E5F">
        <w:rPr>
          <w:szCs w:val="22"/>
        </w:rPr>
        <w:t>omplete message</w:t>
      </w:r>
      <w:r w:rsidR="00923E5F">
        <w:rPr>
          <w:szCs w:val="22"/>
        </w:rPr>
        <w:t>.</w:t>
      </w:r>
      <w:r w:rsidR="008D77D6">
        <w:rPr>
          <w:szCs w:val="22"/>
        </w:rPr>
        <w:t xml:space="preserve"> </w:t>
      </w:r>
      <w:r w:rsidR="00B868B6">
        <w:rPr>
          <w:rFonts w:hint="eastAsia"/>
        </w:rPr>
        <w:t>Since</w:t>
      </w:r>
      <w:r w:rsidR="00B868B6">
        <w:t xml:space="preserve"> </w:t>
      </w:r>
      <w:r w:rsidR="00B868B6">
        <w:rPr>
          <w:rFonts w:hint="eastAsia"/>
        </w:rPr>
        <w:t>PLMN</w:t>
      </w:r>
      <w:r w:rsidR="00B868B6">
        <w:t xml:space="preserve"> </w:t>
      </w:r>
      <w:r w:rsidR="00B868B6">
        <w:rPr>
          <w:rFonts w:hint="eastAsia"/>
        </w:rPr>
        <w:t>ID</w:t>
      </w:r>
      <w:r w:rsidR="00B868B6">
        <w:t xml:space="preserve"> </w:t>
      </w:r>
      <w:r w:rsidR="00B868B6">
        <w:rPr>
          <w:rFonts w:hint="eastAsia"/>
        </w:rPr>
        <w:t>checking</w:t>
      </w:r>
      <w:r w:rsidR="00B868B6">
        <w:t xml:space="preserve"> </w:t>
      </w:r>
      <w:r w:rsidR="00B868B6">
        <w:rPr>
          <w:rFonts w:hint="eastAsia"/>
        </w:rPr>
        <w:t>procedure</w:t>
      </w:r>
      <w:r w:rsidR="00B868B6" w:rsidRPr="00B868B6">
        <w:t xml:space="preserve"> before sending the availability indication</w:t>
      </w:r>
      <w:r w:rsidR="00B868B6">
        <w:t xml:space="preserve"> </w:t>
      </w:r>
      <w:r w:rsidR="00B868B6" w:rsidRPr="00B868B6">
        <w:t>corresponding report</w:t>
      </w:r>
      <w:r w:rsidR="00B868B6" w:rsidRPr="00B868B6">
        <w:rPr>
          <w:rFonts w:hint="eastAsia"/>
        </w:rPr>
        <w:t xml:space="preserve"> </w:t>
      </w:r>
      <w:r w:rsidR="00B868B6">
        <w:rPr>
          <w:rFonts w:hint="eastAsia"/>
        </w:rPr>
        <w:t>of</w:t>
      </w:r>
      <w:r w:rsidR="00B868B6">
        <w:t xml:space="preserve"> </w:t>
      </w:r>
      <w:r w:rsidR="00B868B6" w:rsidRPr="00B868B6">
        <w:t>use cases of RLF report and logged MDT</w:t>
      </w:r>
      <w:r w:rsidR="00B868B6">
        <w:t xml:space="preserve"> </w:t>
      </w:r>
      <w:r w:rsidR="00B868B6">
        <w:rPr>
          <w:rFonts w:hint="eastAsia"/>
        </w:rPr>
        <w:t>is</w:t>
      </w:r>
      <w:r w:rsidR="00B868B6">
        <w:t xml:space="preserve"> </w:t>
      </w:r>
      <w:r w:rsidR="00F9555E">
        <w:t xml:space="preserve">the </w:t>
      </w:r>
      <w:r w:rsidR="00B868B6">
        <w:rPr>
          <w:rFonts w:hint="eastAsia"/>
        </w:rPr>
        <w:t>same</w:t>
      </w:r>
      <w:r w:rsidR="00B868B6">
        <w:t xml:space="preserve">, </w:t>
      </w:r>
      <w:r w:rsidR="008D77D6">
        <w:t xml:space="preserve">the above details </w:t>
      </w:r>
      <w:r w:rsidR="00DC7EA5" w:rsidRPr="00DC7EA5">
        <w:t>are also applicable in logged MDT</w:t>
      </w:r>
      <w:r w:rsidR="00DC7EA5">
        <w:t>.</w:t>
      </w:r>
    </w:p>
    <w:p w14:paraId="6D8E2D3F" w14:textId="349BBE2C" w:rsidR="00C6493E" w:rsidRPr="001152A3" w:rsidRDefault="00DC7EA5" w:rsidP="00DC7EA5">
      <w:pPr>
        <w:rPr>
          <w:b/>
          <w:bCs/>
        </w:rPr>
      </w:pPr>
      <w:r w:rsidRPr="001152A3">
        <w:rPr>
          <w:rFonts w:hint="eastAsia"/>
          <w:b/>
          <w:bCs/>
        </w:rPr>
        <w:t>P</w:t>
      </w:r>
      <w:r w:rsidRPr="001152A3">
        <w:rPr>
          <w:b/>
          <w:bCs/>
        </w:rPr>
        <w:t>roposal 1:</w:t>
      </w:r>
      <w:r w:rsidR="004A15F2" w:rsidRPr="001152A3">
        <w:rPr>
          <w:b/>
          <w:bCs/>
        </w:rPr>
        <w:t xml:space="preserve"> </w:t>
      </w:r>
      <w:r w:rsidR="00C6493E" w:rsidRPr="001152A3">
        <w:rPr>
          <w:b/>
          <w:bCs/>
        </w:rPr>
        <w:t>The f</w:t>
      </w:r>
      <w:r w:rsidR="00700450" w:rsidRPr="001152A3">
        <w:rPr>
          <w:b/>
          <w:bCs/>
        </w:rPr>
        <w:t xml:space="preserve">ollowing steps can be </w:t>
      </w:r>
      <w:r w:rsidR="00C6493E" w:rsidRPr="001152A3">
        <w:rPr>
          <w:b/>
          <w:bCs/>
        </w:rPr>
        <w:t xml:space="preserve">adopted for SNPN </w:t>
      </w:r>
      <w:r w:rsidR="00C6493E" w:rsidRPr="001152A3">
        <w:rPr>
          <w:rFonts w:hint="eastAsia"/>
          <w:b/>
          <w:bCs/>
        </w:rPr>
        <w:t>ID</w:t>
      </w:r>
      <w:r w:rsidR="00986DBE" w:rsidRPr="00986DBE">
        <w:t xml:space="preserve"> </w:t>
      </w:r>
      <w:r w:rsidR="00986DBE" w:rsidRPr="00986DBE">
        <w:rPr>
          <w:b/>
          <w:bCs/>
        </w:rPr>
        <w:t>checking</w:t>
      </w:r>
      <w:r w:rsidR="00986DBE">
        <w:t xml:space="preserve"> </w:t>
      </w:r>
      <w:r w:rsidR="00986DBE" w:rsidRPr="00986DBE">
        <w:rPr>
          <w:b/>
          <w:bCs/>
        </w:rPr>
        <w:t>before</w:t>
      </w:r>
      <w:bookmarkStart w:id="2" w:name="OLE_LINK15"/>
      <w:r w:rsidR="00986DBE" w:rsidRPr="00986DBE">
        <w:rPr>
          <w:b/>
          <w:bCs/>
        </w:rPr>
        <w:t xml:space="preserve"> sending the availability indication</w:t>
      </w:r>
      <w:bookmarkEnd w:id="2"/>
      <w:r w:rsidR="00C6493E" w:rsidRPr="001152A3">
        <w:rPr>
          <w:b/>
          <w:bCs/>
        </w:rPr>
        <w:t xml:space="preserve"> </w:t>
      </w:r>
      <w:r w:rsidR="00C6493E" w:rsidRPr="001152A3">
        <w:rPr>
          <w:rFonts w:hint="eastAsia"/>
          <w:b/>
          <w:bCs/>
        </w:rPr>
        <w:t>for</w:t>
      </w:r>
      <w:r w:rsidR="00C6493E" w:rsidRPr="001152A3">
        <w:rPr>
          <w:b/>
          <w:bCs/>
        </w:rPr>
        <w:t xml:space="preserve"> RLF report</w:t>
      </w:r>
      <w:r w:rsidR="00C6493E" w:rsidRPr="001152A3">
        <w:rPr>
          <w:rFonts w:hint="eastAsia"/>
          <w:b/>
          <w:bCs/>
        </w:rPr>
        <w:t>:</w:t>
      </w:r>
    </w:p>
    <w:p w14:paraId="669AF7B3" w14:textId="79E29736" w:rsidR="00C6493E" w:rsidRPr="001152A3" w:rsidRDefault="001E41E3">
      <w:pPr>
        <w:numPr>
          <w:ilvl w:val="0"/>
          <w:numId w:val="10"/>
        </w:numPr>
        <w:rPr>
          <w:b/>
          <w:bCs/>
        </w:rPr>
      </w:pPr>
      <w:r w:rsidRPr="001152A3">
        <w:rPr>
          <w:b/>
          <w:bCs/>
        </w:rPr>
        <w:t xml:space="preserve">UE shall store </w:t>
      </w:r>
      <w:r w:rsidR="00F31EAB" w:rsidRPr="001152A3">
        <w:rPr>
          <w:b/>
          <w:bCs/>
        </w:rPr>
        <w:t>registered SNPN (i.e, PLMN ID and NID)</w:t>
      </w:r>
      <w:r w:rsidR="001152A3" w:rsidRPr="001152A3">
        <w:rPr>
          <w:b/>
          <w:bCs/>
        </w:rPr>
        <w:t xml:space="preserve"> in </w:t>
      </w:r>
      <w:r w:rsidR="001152A3" w:rsidRPr="001152A3">
        <w:rPr>
          <w:b/>
          <w:bCs/>
          <w:i/>
        </w:rPr>
        <w:t>VarRLF-Report</w:t>
      </w:r>
      <w:r w:rsidR="00F31EAB" w:rsidRPr="001152A3">
        <w:rPr>
          <w:b/>
          <w:bCs/>
        </w:rPr>
        <w:t xml:space="preserve"> </w:t>
      </w:r>
      <w:r w:rsidRPr="001152A3">
        <w:rPr>
          <w:b/>
          <w:bCs/>
        </w:rPr>
        <w:t>when determining the content of</w:t>
      </w:r>
      <w:r w:rsidR="00F31EAB" w:rsidRPr="001152A3">
        <w:rPr>
          <w:b/>
          <w:bCs/>
        </w:rPr>
        <w:t xml:space="preserve"> RLF report</w:t>
      </w:r>
      <w:r w:rsidRPr="001152A3">
        <w:rPr>
          <w:b/>
          <w:bCs/>
        </w:rPr>
        <w:t>;</w:t>
      </w:r>
      <w:r w:rsidR="00700450" w:rsidRPr="001152A3">
        <w:rPr>
          <w:b/>
          <w:bCs/>
        </w:rPr>
        <w:t xml:space="preserve"> </w:t>
      </w:r>
    </w:p>
    <w:p w14:paraId="49975E09" w14:textId="7A271840" w:rsidR="00DC7EA5" w:rsidRPr="001152A3" w:rsidRDefault="001152A3">
      <w:pPr>
        <w:numPr>
          <w:ilvl w:val="0"/>
          <w:numId w:val="10"/>
        </w:numPr>
        <w:rPr>
          <w:b/>
          <w:bCs/>
        </w:rPr>
      </w:pPr>
      <w:r w:rsidRPr="001152A3">
        <w:rPr>
          <w:b/>
          <w:bCs/>
          <w:szCs w:val="22"/>
        </w:rPr>
        <w:t xml:space="preserve">If the registered SNPN is </w:t>
      </w:r>
      <w:r w:rsidR="00F9555E">
        <w:rPr>
          <w:b/>
          <w:bCs/>
          <w:szCs w:val="22"/>
        </w:rPr>
        <w:t xml:space="preserve">the </w:t>
      </w:r>
      <w:r w:rsidRPr="001152A3">
        <w:rPr>
          <w:b/>
          <w:bCs/>
          <w:szCs w:val="22"/>
        </w:rPr>
        <w:t xml:space="preserve">same as </w:t>
      </w:r>
      <w:r w:rsidR="00F9555E">
        <w:rPr>
          <w:b/>
          <w:bCs/>
          <w:szCs w:val="22"/>
        </w:rPr>
        <w:t xml:space="preserve">the </w:t>
      </w:r>
      <w:r w:rsidRPr="001152A3">
        <w:rPr>
          <w:b/>
          <w:bCs/>
          <w:szCs w:val="22"/>
        </w:rPr>
        <w:t xml:space="preserve">stored SNPN in </w:t>
      </w:r>
      <w:r w:rsidRPr="001152A3">
        <w:rPr>
          <w:b/>
          <w:bCs/>
          <w:i/>
        </w:rPr>
        <w:t>VarRLF-Report</w:t>
      </w:r>
      <w:r w:rsidRPr="001152A3">
        <w:rPr>
          <w:b/>
          <w:bCs/>
        </w:rPr>
        <w:t xml:space="preserve"> and </w:t>
      </w:r>
      <w:r w:rsidR="00700450" w:rsidRPr="001152A3">
        <w:rPr>
          <w:b/>
          <w:bCs/>
        </w:rPr>
        <w:t xml:space="preserve">if the UE has radio link failure or handover failure information available in </w:t>
      </w:r>
      <w:r w:rsidR="00700450" w:rsidRPr="001152A3">
        <w:rPr>
          <w:b/>
          <w:bCs/>
          <w:i/>
          <w:iCs/>
        </w:rPr>
        <w:t>VarRLF-Report</w:t>
      </w:r>
      <w:r w:rsidR="00700450" w:rsidRPr="001152A3">
        <w:rPr>
          <w:b/>
          <w:bCs/>
          <w:szCs w:val="22"/>
        </w:rPr>
        <w:t>, UE shall include</w:t>
      </w:r>
      <w:r w:rsidR="00700450" w:rsidRPr="001152A3">
        <w:rPr>
          <w:b/>
          <w:bCs/>
        </w:rPr>
        <w:t xml:space="preserve"> the available indication of RLF report</w:t>
      </w:r>
      <w:r w:rsidR="00700450" w:rsidRPr="001152A3">
        <w:rPr>
          <w:b/>
          <w:bCs/>
          <w:szCs w:val="22"/>
        </w:rPr>
        <w:t xml:space="preserve"> in the RRC Complete message.</w:t>
      </w:r>
    </w:p>
    <w:p w14:paraId="59763BB8" w14:textId="47839677" w:rsidR="001152A3" w:rsidRDefault="00986DBE" w:rsidP="00FD7B2B">
      <w:pPr>
        <w:rPr>
          <w:lang w:val="en-US"/>
        </w:rPr>
      </w:pPr>
      <w:r>
        <w:rPr>
          <w:rFonts w:hint="eastAsia"/>
          <w:szCs w:val="22"/>
        </w:rPr>
        <w:t>R</w:t>
      </w:r>
      <w:r>
        <w:rPr>
          <w:szCs w:val="22"/>
        </w:rPr>
        <w:t>eferring to PLMN ID checking in the Spec,</w:t>
      </w:r>
      <w:r w:rsidR="00822968">
        <w:rPr>
          <w:szCs w:val="22"/>
        </w:rPr>
        <w:t xml:space="preserve"> besides PLMN ID checking </w:t>
      </w:r>
      <w:r w:rsidR="00C05574">
        <w:rPr>
          <w:szCs w:val="22"/>
        </w:rPr>
        <w:t>being</w:t>
      </w:r>
      <w:r w:rsidR="00822968">
        <w:rPr>
          <w:szCs w:val="22"/>
        </w:rPr>
        <w:t xml:space="preserve"> needed before </w:t>
      </w:r>
      <w:r w:rsidR="00822968" w:rsidRPr="00822968">
        <w:rPr>
          <w:szCs w:val="22"/>
        </w:rPr>
        <w:t>sending the availability indication</w:t>
      </w:r>
      <w:r w:rsidR="00822968">
        <w:rPr>
          <w:szCs w:val="22"/>
        </w:rPr>
        <w:t>,</w:t>
      </w:r>
      <w:r w:rsidR="0084123C">
        <w:rPr>
          <w:szCs w:val="22"/>
        </w:rPr>
        <w:t xml:space="preserve"> it is </w:t>
      </w:r>
      <w:r w:rsidR="003919E6">
        <w:rPr>
          <w:szCs w:val="22"/>
        </w:rPr>
        <w:t xml:space="preserve">also </w:t>
      </w:r>
      <w:r w:rsidR="0084123C">
        <w:rPr>
          <w:szCs w:val="22"/>
        </w:rPr>
        <w:t xml:space="preserve">needed </w:t>
      </w:r>
      <w:r w:rsidR="00434AF6">
        <w:rPr>
          <w:szCs w:val="22"/>
        </w:rPr>
        <w:t>before</w:t>
      </w:r>
      <w:r w:rsidR="008F2A5E">
        <w:rPr>
          <w:szCs w:val="22"/>
        </w:rPr>
        <w:t xml:space="preserve"> transmitting</w:t>
      </w:r>
      <w:r w:rsidR="00434AF6">
        <w:rPr>
          <w:szCs w:val="22"/>
        </w:rPr>
        <w:t xml:space="preserve"> the </w:t>
      </w:r>
      <w:r w:rsidR="008F2A5E">
        <w:rPr>
          <w:szCs w:val="22"/>
        </w:rPr>
        <w:t>information.</w:t>
      </w:r>
      <w:r w:rsidR="003919E6">
        <w:rPr>
          <w:szCs w:val="22"/>
        </w:rPr>
        <w:t xml:space="preserve"> </w:t>
      </w:r>
      <w:proofErr w:type="gramStart"/>
      <w:r w:rsidR="003919E6">
        <w:rPr>
          <w:szCs w:val="22"/>
        </w:rPr>
        <w:t>So</w:t>
      </w:r>
      <w:proofErr w:type="gramEnd"/>
      <w:r w:rsidR="003919E6">
        <w:rPr>
          <w:szCs w:val="22"/>
        </w:rPr>
        <w:t xml:space="preserve"> we think </w:t>
      </w:r>
      <w:r w:rsidR="00CB47D6">
        <w:rPr>
          <w:szCs w:val="22"/>
        </w:rPr>
        <w:t>SNPN ID checking is ne</w:t>
      </w:r>
      <w:r w:rsidR="008F72A4">
        <w:rPr>
          <w:szCs w:val="22"/>
        </w:rPr>
        <w:t>ed</w:t>
      </w:r>
      <w:r w:rsidR="00CB47D6">
        <w:rPr>
          <w:szCs w:val="22"/>
        </w:rPr>
        <w:t>ed</w:t>
      </w:r>
      <w:r w:rsidR="00CB47D6" w:rsidRPr="00487DEB">
        <w:rPr>
          <w:lang w:val="en-US"/>
        </w:rPr>
        <w:t xml:space="preserve"> before sending </w:t>
      </w:r>
      <w:r w:rsidR="00CB47D6">
        <w:rPr>
          <w:lang w:val="en-US"/>
        </w:rPr>
        <w:t>the information</w:t>
      </w:r>
      <w:r w:rsidR="00CB47D6" w:rsidRPr="00487DEB">
        <w:rPr>
          <w:lang w:val="en-US"/>
        </w:rPr>
        <w:t xml:space="preserve"> for</w:t>
      </w:r>
      <w:r w:rsidR="008F72A4" w:rsidRPr="00487DEB">
        <w:rPr>
          <w:lang w:val="en-US"/>
        </w:rPr>
        <w:t xml:space="preserve"> </w:t>
      </w:r>
      <w:r w:rsidR="00F9555E">
        <w:rPr>
          <w:lang w:val="en-US"/>
        </w:rPr>
        <w:t xml:space="preserve">the </w:t>
      </w:r>
      <w:r w:rsidR="008F72A4" w:rsidRPr="00487DEB">
        <w:rPr>
          <w:lang w:val="en-US"/>
        </w:rPr>
        <w:t>corresponding SON and MDT report</w:t>
      </w:r>
      <w:r w:rsidR="008F72A4">
        <w:rPr>
          <w:lang w:val="en-US"/>
        </w:rPr>
        <w:t>.</w:t>
      </w:r>
    </w:p>
    <w:p w14:paraId="4A8DDFF1" w14:textId="3863670A" w:rsidR="008F72A4" w:rsidRPr="008F72A4" w:rsidRDefault="008F72A4" w:rsidP="00FD7B2B">
      <w:pPr>
        <w:rPr>
          <w:b/>
          <w:bCs/>
          <w:szCs w:val="22"/>
        </w:rPr>
      </w:pPr>
      <w:r w:rsidRPr="008F72A4">
        <w:rPr>
          <w:rFonts w:hint="eastAsia"/>
          <w:b/>
          <w:bCs/>
          <w:lang w:val="en-US"/>
        </w:rPr>
        <w:t>P</w:t>
      </w:r>
      <w:r w:rsidRPr="008F72A4">
        <w:rPr>
          <w:b/>
          <w:bCs/>
          <w:lang w:val="en-US"/>
        </w:rPr>
        <w:t xml:space="preserve">roposal 2: </w:t>
      </w:r>
      <w:r w:rsidRPr="008F72A4">
        <w:rPr>
          <w:b/>
          <w:bCs/>
          <w:szCs w:val="22"/>
        </w:rPr>
        <w:t>SNPN ID checking is needed</w:t>
      </w:r>
      <w:r w:rsidRPr="008F72A4">
        <w:rPr>
          <w:b/>
          <w:bCs/>
          <w:lang w:val="en-US"/>
        </w:rPr>
        <w:t xml:space="preserve"> before sending the information for </w:t>
      </w:r>
      <w:r w:rsidR="00F9555E">
        <w:rPr>
          <w:b/>
          <w:bCs/>
          <w:lang w:val="en-US"/>
        </w:rPr>
        <w:t xml:space="preserve">the </w:t>
      </w:r>
      <w:r w:rsidRPr="008F72A4">
        <w:rPr>
          <w:b/>
          <w:bCs/>
          <w:lang w:val="en-US"/>
        </w:rPr>
        <w:t>corresponding SON and MDT report</w:t>
      </w:r>
      <w:r w:rsidR="00F9555E">
        <w:rPr>
          <w:b/>
          <w:bCs/>
          <w:lang w:val="en-US"/>
        </w:rPr>
        <w:t>s</w:t>
      </w:r>
      <w:r w:rsidRPr="008F72A4">
        <w:rPr>
          <w:b/>
          <w:bCs/>
          <w:lang w:val="en-US"/>
        </w:rPr>
        <w:t>.</w:t>
      </w:r>
    </w:p>
    <w:p w14:paraId="2B3607BA" w14:textId="022C641E" w:rsidR="00766DCA" w:rsidRDefault="00766DCA" w:rsidP="00913A69">
      <w:pPr>
        <w:rPr>
          <w:szCs w:val="22"/>
        </w:rPr>
      </w:pPr>
      <w:r w:rsidRPr="00461422">
        <w:rPr>
          <w:szCs w:val="22"/>
        </w:rPr>
        <w:t xml:space="preserve">For PNI-NPN, since mobility between the public network and CAG Member Cells can be supported if the cell is part of either the selected PLMN or the registered PLMN or PLMN of the Equivalent PLMN list, </w:t>
      </w:r>
      <w:r w:rsidR="00AE1CD1" w:rsidRPr="00461422">
        <w:rPr>
          <w:szCs w:val="22"/>
        </w:rPr>
        <w:t>no enhancement is needed for PLMN checking for PNI-NPN.</w:t>
      </w:r>
    </w:p>
    <w:p w14:paraId="7903EAE8" w14:textId="5FC9103E" w:rsidR="00103925" w:rsidRPr="004D6BCF" w:rsidRDefault="00103925" w:rsidP="00913A69">
      <w:pPr>
        <w:rPr>
          <w:b/>
          <w:bCs/>
          <w:szCs w:val="22"/>
        </w:rPr>
      </w:pPr>
      <w:r w:rsidRPr="004D6BCF">
        <w:rPr>
          <w:rFonts w:hint="eastAsia"/>
          <w:b/>
          <w:bCs/>
          <w:szCs w:val="22"/>
        </w:rPr>
        <w:t>P</w:t>
      </w:r>
      <w:r w:rsidRPr="004D6BCF">
        <w:rPr>
          <w:b/>
          <w:bCs/>
          <w:szCs w:val="22"/>
        </w:rPr>
        <w:t>roposal 3:</w:t>
      </w:r>
      <w:r w:rsidR="002C045E" w:rsidRPr="004D6BCF">
        <w:rPr>
          <w:b/>
          <w:bCs/>
        </w:rPr>
        <w:t xml:space="preserve"> </w:t>
      </w:r>
      <w:r w:rsidR="002C045E" w:rsidRPr="004D6BCF">
        <w:rPr>
          <w:b/>
          <w:bCs/>
          <w:szCs w:val="22"/>
        </w:rPr>
        <w:t xml:space="preserve">PNI-NPN ID checking is not needed </w:t>
      </w:r>
      <w:r w:rsidR="003B788D" w:rsidRPr="004D6BCF">
        <w:rPr>
          <w:b/>
          <w:bCs/>
          <w:lang w:val="en-US"/>
        </w:rPr>
        <w:t xml:space="preserve">before sending the availability indication and the </w:t>
      </w:r>
      <w:r w:rsidR="00F9555E" w:rsidRPr="004D6BCF">
        <w:rPr>
          <w:b/>
          <w:bCs/>
          <w:lang w:val="en-US"/>
        </w:rPr>
        <w:t>inform</w:t>
      </w:r>
      <w:r w:rsidR="00F9555E">
        <w:rPr>
          <w:b/>
          <w:bCs/>
          <w:lang w:val="en-US"/>
        </w:rPr>
        <w:t>at</w:t>
      </w:r>
      <w:r w:rsidR="00F9555E" w:rsidRPr="004D6BCF">
        <w:rPr>
          <w:b/>
          <w:bCs/>
          <w:lang w:val="en-US"/>
        </w:rPr>
        <w:t xml:space="preserve">ion </w:t>
      </w:r>
      <w:r w:rsidR="003B788D" w:rsidRPr="004D6BCF">
        <w:rPr>
          <w:b/>
          <w:bCs/>
          <w:lang w:val="en-US"/>
        </w:rPr>
        <w:t xml:space="preserve">for </w:t>
      </w:r>
      <w:r w:rsidR="00F9555E">
        <w:rPr>
          <w:b/>
          <w:bCs/>
          <w:lang w:val="en-US"/>
        </w:rPr>
        <w:t xml:space="preserve">the </w:t>
      </w:r>
      <w:r w:rsidR="003B788D" w:rsidRPr="004D6BCF">
        <w:rPr>
          <w:b/>
          <w:bCs/>
          <w:lang w:val="en-US"/>
        </w:rPr>
        <w:t>corresponding SON and MDT report.</w:t>
      </w:r>
    </w:p>
    <w:p w14:paraId="073C0B0E" w14:textId="2DC98991" w:rsidR="00C9586A" w:rsidRPr="00A94BF0" w:rsidRDefault="00137177" w:rsidP="00A94BF0">
      <w:pPr>
        <w:pStyle w:val="2"/>
        <w:numPr>
          <w:ilvl w:val="1"/>
          <w:numId w:val="14"/>
        </w:numPr>
        <w:tabs>
          <w:tab w:val="clear" w:pos="1002"/>
          <w:tab w:val="left" w:pos="7522"/>
        </w:tabs>
        <w:jc w:val="left"/>
      </w:pPr>
      <w:r w:rsidRPr="00A94BF0">
        <w:t>Logged MDT configuration for NPN</w:t>
      </w:r>
    </w:p>
    <w:p w14:paraId="1252BB20" w14:textId="172AB09E" w:rsidR="008504CE" w:rsidRDefault="008504CE" w:rsidP="006B6AC5">
      <w:pPr>
        <w:rPr>
          <w:szCs w:val="22"/>
        </w:rPr>
      </w:pPr>
      <w:r>
        <w:rPr>
          <w:rFonts w:hint="eastAsia"/>
          <w:szCs w:val="22"/>
        </w:rPr>
        <w:t>F</w:t>
      </w:r>
      <w:r>
        <w:rPr>
          <w:szCs w:val="22"/>
        </w:rPr>
        <w:t xml:space="preserve">or logged MDT configuration, we found </w:t>
      </w:r>
      <w:r w:rsidR="00CD67B8" w:rsidRPr="00CD67B8">
        <w:rPr>
          <w:szCs w:val="22"/>
        </w:rPr>
        <w:t>that</w:t>
      </w:r>
      <w:r w:rsidR="00CD67B8">
        <w:rPr>
          <w:szCs w:val="22"/>
        </w:rPr>
        <w:t xml:space="preserve"> related </w:t>
      </w:r>
      <w:r w:rsidR="00B325BA">
        <w:rPr>
          <w:szCs w:val="22"/>
        </w:rPr>
        <w:t>enhancement</w:t>
      </w:r>
      <w:r w:rsidR="00CD67B8">
        <w:rPr>
          <w:szCs w:val="22"/>
        </w:rPr>
        <w:t xml:space="preserve"> was</w:t>
      </w:r>
      <w:r w:rsidR="00CD67B8" w:rsidRPr="00CD67B8">
        <w:rPr>
          <w:szCs w:val="22"/>
        </w:rPr>
        <w:t xml:space="preserve"> </w:t>
      </w:r>
      <w:r w:rsidR="00CD67B8">
        <w:rPr>
          <w:szCs w:val="22"/>
        </w:rPr>
        <w:t xml:space="preserve">discussed in </w:t>
      </w:r>
      <w:r w:rsidR="00CD67B8" w:rsidRPr="00CD67B8">
        <w:rPr>
          <w:szCs w:val="22"/>
        </w:rPr>
        <w:t>RAN3</w:t>
      </w:r>
      <w:r w:rsidR="00CD67B8">
        <w:rPr>
          <w:szCs w:val="22"/>
        </w:rPr>
        <w:t xml:space="preserve"> as well</w:t>
      </w:r>
      <w:r w:rsidR="00137177">
        <w:rPr>
          <w:szCs w:val="22"/>
        </w:rPr>
        <w:t xml:space="preserve"> and the following agreement was achieved by RAN3</w:t>
      </w:r>
      <w:r w:rsidR="009A64E1">
        <w:rPr>
          <w:szCs w:val="22"/>
        </w:rPr>
        <w:t xml:space="preserve"> [2]</w:t>
      </w:r>
      <w:r w:rsidR="00137177">
        <w:rPr>
          <w:szCs w:val="22"/>
        </w:rPr>
        <w:t>:</w:t>
      </w:r>
    </w:p>
    <w:tbl>
      <w:tblPr>
        <w:tblStyle w:val="af3"/>
        <w:tblW w:w="0" w:type="auto"/>
        <w:tblLook w:val="04A0" w:firstRow="1" w:lastRow="0" w:firstColumn="1" w:lastColumn="0" w:noHBand="0" w:noVBand="1"/>
      </w:tblPr>
      <w:tblGrid>
        <w:gridCol w:w="9629"/>
      </w:tblGrid>
      <w:tr w:rsidR="00137177" w14:paraId="1AC2E487" w14:textId="77777777" w:rsidTr="00137177">
        <w:tc>
          <w:tcPr>
            <w:tcW w:w="9629" w:type="dxa"/>
          </w:tcPr>
          <w:p w14:paraId="752C1887" w14:textId="77777777" w:rsidR="00B93CA4" w:rsidRPr="00D5569C" w:rsidRDefault="00B93CA4" w:rsidP="00B93CA4">
            <w:pPr>
              <w:spacing w:before="100" w:beforeAutospacing="1"/>
              <w:rPr>
                <w:rFonts w:ascii="Calibri" w:eastAsia="MS Mincho" w:hAnsi="Calibri" w:cs="Calibri"/>
                <w:color w:val="000000"/>
                <w:sz w:val="18"/>
                <w:szCs w:val="18"/>
                <w:u w:val="single"/>
              </w:rPr>
            </w:pPr>
            <w:r w:rsidRPr="00D5569C">
              <w:rPr>
                <w:rFonts w:ascii="Calibri" w:eastAsia="MS Mincho" w:hAnsi="Calibri" w:cs="Calibri"/>
                <w:color w:val="000000"/>
                <w:sz w:val="18"/>
                <w:szCs w:val="18"/>
                <w:u w:val="single"/>
              </w:rPr>
              <w:t>Area scope:</w:t>
            </w:r>
          </w:p>
          <w:p w14:paraId="11E1B3FE" w14:textId="098FA2CE" w:rsidR="00137177" w:rsidRPr="00B93CA4" w:rsidRDefault="00B93CA4" w:rsidP="00B93CA4">
            <w:pPr>
              <w:spacing w:before="100" w:beforeAutospacing="1"/>
              <w:rPr>
                <w:rFonts w:ascii="Calibri" w:eastAsiaTheme="minorEastAsia" w:hAnsi="Calibri" w:cs="Calibri"/>
                <w:b/>
                <w:bCs/>
                <w:color w:val="008000"/>
                <w:sz w:val="18"/>
              </w:rPr>
            </w:pPr>
            <w:r w:rsidRPr="00D5569C">
              <w:rPr>
                <w:rFonts w:ascii="Calibri" w:eastAsia="MS Mincho" w:hAnsi="Calibri" w:cs="Calibri"/>
                <w:b/>
                <w:bCs/>
                <w:color w:val="008000"/>
                <w:sz w:val="18"/>
              </w:rPr>
              <w:t>Introduce a CAG list for MDT area scope.</w:t>
            </w:r>
          </w:p>
        </w:tc>
      </w:tr>
    </w:tbl>
    <w:p w14:paraId="1B66B5BD" w14:textId="794E93F9" w:rsidR="00137177" w:rsidRDefault="008F0B7C" w:rsidP="00B93CA4">
      <w:pPr>
        <w:spacing w:before="240"/>
        <w:rPr>
          <w:szCs w:val="22"/>
        </w:rPr>
      </w:pPr>
      <w:r>
        <w:rPr>
          <w:rFonts w:hint="eastAsia"/>
          <w:szCs w:val="22"/>
        </w:rPr>
        <w:t>F</w:t>
      </w:r>
      <w:r>
        <w:rPr>
          <w:szCs w:val="22"/>
        </w:rPr>
        <w:t xml:space="preserve">urthermore, </w:t>
      </w:r>
      <w:r w:rsidR="00F212F4">
        <w:rPr>
          <w:szCs w:val="22"/>
        </w:rPr>
        <w:t>RAN</w:t>
      </w:r>
      <w:r w:rsidR="00393992">
        <w:rPr>
          <w:szCs w:val="22"/>
        </w:rPr>
        <w:t>3</w:t>
      </w:r>
      <w:r w:rsidR="00F212F4">
        <w:rPr>
          <w:szCs w:val="22"/>
        </w:rPr>
        <w:t xml:space="preserve"> also discussed </w:t>
      </w:r>
      <w:r w:rsidR="00393992">
        <w:rPr>
          <w:szCs w:val="22"/>
        </w:rPr>
        <w:t xml:space="preserve">whether to introduce SNPN ID for </w:t>
      </w:r>
      <w:r w:rsidR="00393992" w:rsidRPr="00393992">
        <w:rPr>
          <w:szCs w:val="22"/>
        </w:rPr>
        <w:t xml:space="preserve">MDT area scope </w:t>
      </w:r>
      <w:r w:rsidR="00393992">
        <w:rPr>
          <w:szCs w:val="22"/>
        </w:rPr>
        <w:t xml:space="preserve">configuration </w:t>
      </w:r>
      <w:r>
        <w:rPr>
          <w:szCs w:val="22"/>
        </w:rPr>
        <w:t xml:space="preserve">during </w:t>
      </w:r>
      <w:r w:rsidR="00F31572">
        <w:rPr>
          <w:szCs w:val="22"/>
        </w:rPr>
        <w:t xml:space="preserve">RAN3#117bis-e meeting </w:t>
      </w:r>
      <w:r>
        <w:rPr>
          <w:szCs w:val="22"/>
        </w:rPr>
        <w:t>in [</w:t>
      </w:r>
      <w:r w:rsidR="009A64E1">
        <w:rPr>
          <w:szCs w:val="22"/>
        </w:rPr>
        <w:t>3</w:t>
      </w:r>
      <w:r>
        <w:rPr>
          <w:szCs w:val="22"/>
        </w:rPr>
        <w:t>]</w:t>
      </w:r>
      <w:r w:rsidR="00393992">
        <w:rPr>
          <w:szCs w:val="22"/>
        </w:rPr>
        <w:t>, we think</w:t>
      </w:r>
      <w:r w:rsidR="00B325BA">
        <w:rPr>
          <w:szCs w:val="22"/>
        </w:rPr>
        <w:t xml:space="preserve"> it is </w:t>
      </w:r>
      <w:r w:rsidR="00B325BA" w:rsidRPr="00B325BA">
        <w:rPr>
          <w:szCs w:val="22"/>
        </w:rPr>
        <w:t>unnecessary to repeat the discussion of MDT</w:t>
      </w:r>
      <w:r w:rsidR="00B325BA">
        <w:rPr>
          <w:szCs w:val="22"/>
        </w:rPr>
        <w:t xml:space="preserve"> area scope configuration in RAN2 and</w:t>
      </w:r>
      <w:r w:rsidR="00B325BA" w:rsidRPr="00B325BA">
        <w:rPr>
          <w:szCs w:val="22"/>
        </w:rPr>
        <w:t xml:space="preserve"> RAN2 can wait for the </w:t>
      </w:r>
      <w:r w:rsidR="00B325BA">
        <w:rPr>
          <w:szCs w:val="22"/>
        </w:rPr>
        <w:t>agreements</w:t>
      </w:r>
      <w:r w:rsidR="00B325BA" w:rsidRPr="00B325BA">
        <w:rPr>
          <w:szCs w:val="22"/>
        </w:rPr>
        <w:t xml:space="preserve"> of the discussion of RAN3</w:t>
      </w:r>
      <w:r w:rsidR="00B325BA">
        <w:rPr>
          <w:szCs w:val="22"/>
        </w:rPr>
        <w:t>.</w:t>
      </w:r>
    </w:p>
    <w:p w14:paraId="568FA23B" w14:textId="435E2E80" w:rsidR="00B325BA" w:rsidRDefault="00B325BA" w:rsidP="00B325BA">
      <w:pPr>
        <w:rPr>
          <w:b/>
          <w:bCs/>
          <w:szCs w:val="22"/>
        </w:rPr>
      </w:pPr>
      <w:r w:rsidRPr="00B325BA">
        <w:rPr>
          <w:rFonts w:hint="eastAsia"/>
          <w:b/>
          <w:bCs/>
        </w:rPr>
        <w:t>P</w:t>
      </w:r>
      <w:r w:rsidRPr="00B325BA">
        <w:rPr>
          <w:b/>
          <w:bCs/>
        </w:rPr>
        <w:t>roposal 4: RAN2 to wait</w:t>
      </w:r>
      <w:r w:rsidR="00777B34">
        <w:rPr>
          <w:b/>
          <w:bCs/>
        </w:rPr>
        <w:t xml:space="preserve"> for</w:t>
      </w:r>
      <w:r w:rsidRPr="00B325BA">
        <w:rPr>
          <w:b/>
          <w:bCs/>
        </w:rPr>
        <w:t xml:space="preserve"> RAN3 </w:t>
      </w:r>
      <w:r>
        <w:rPr>
          <w:b/>
          <w:bCs/>
        </w:rPr>
        <w:t>progress on</w:t>
      </w:r>
      <w:r w:rsidRPr="00B325BA">
        <w:rPr>
          <w:b/>
          <w:bCs/>
        </w:rPr>
        <w:t xml:space="preserve"> </w:t>
      </w:r>
      <w:r w:rsidRPr="00B325BA">
        <w:rPr>
          <w:b/>
          <w:bCs/>
          <w:szCs w:val="22"/>
        </w:rPr>
        <w:t>MDT area scope configuration.</w:t>
      </w:r>
    </w:p>
    <w:p w14:paraId="77FC8827" w14:textId="24D71875" w:rsidR="00EA6217" w:rsidRPr="00A94BF0" w:rsidRDefault="00B93CA4" w:rsidP="00A94BF0">
      <w:pPr>
        <w:pStyle w:val="2"/>
        <w:numPr>
          <w:ilvl w:val="1"/>
          <w:numId w:val="14"/>
        </w:numPr>
        <w:tabs>
          <w:tab w:val="clear" w:pos="1002"/>
          <w:tab w:val="left" w:pos="7522"/>
        </w:tabs>
        <w:jc w:val="left"/>
      </w:pPr>
      <w:r w:rsidRPr="00A94BF0">
        <w:t xml:space="preserve">Additional </w:t>
      </w:r>
      <w:r w:rsidR="00D92B75" w:rsidRPr="00A94BF0">
        <w:t>inform</w:t>
      </w:r>
      <w:r w:rsidR="00633FA1" w:rsidRPr="00A94BF0">
        <w:t>at</w:t>
      </w:r>
      <w:r w:rsidR="00D92B75" w:rsidRPr="00A94BF0">
        <w:t>ion</w:t>
      </w:r>
      <w:r w:rsidR="00EA6217" w:rsidRPr="00A94BF0">
        <w:t xml:space="preserve"> o</w:t>
      </w:r>
      <w:r w:rsidR="00633FA1" w:rsidRPr="00A94BF0">
        <w:t>n</w:t>
      </w:r>
      <w:r w:rsidR="00EA6217" w:rsidRPr="00A94BF0">
        <w:t xml:space="preserve"> RLF report for NPN</w:t>
      </w:r>
    </w:p>
    <w:p w14:paraId="35DBB78A" w14:textId="228352EA" w:rsidR="00EA6217" w:rsidRDefault="00404580" w:rsidP="006B6AC5">
      <w:pPr>
        <w:rPr>
          <w:szCs w:val="22"/>
        </w:rPr>
      </w:pPr>
      <w:r>
        <w:rPr>
          <w:szCs w:val="22"/>
        </w:rPr>
        <w:t>In</w:t>
      </w:r>
      <w:r w:rsidRPr="00404580">
        <w:rPr>
          <w:szCs w:val="22"/>
        </w:rPr>
        <w:t xml:space="preserve"> the last meeting, </w:t>
      </w:r>
      <w:r>
        <w:rPr>
          <w:szCs w:val="22"/>
        </w:rPr>
        <w:t>several</w:t>
      </w:r>
      <w:r w:rsidRPr="00404580">
        <w:rPr>
          <w:szCs w:val="22"/>
        </w:rPr>
        <w:t xml:space="preserve"> companies</w:t>
      </w:r>
      <w:r>
        <w:rPr>
          <w:szCs w:val="22"/>
        </w:rPr>
        <w:t xml:space="preserve"> proposed</w:t>
      </w:r>
      <w:r w:rsidRPr="00404580">
        <w:rPr>
          <w:szCs w:val="22"/>
        </w:rPr>
        <w:t xml:space="preserve"> that NPN ID should be included in the RLF report, but the relevant </w:t>
      </w:r>
      <w:r w:rsidR="000107EE">
        <w:rPr>
          <w:szCs w:val="22"/>
        </w:rPr>
        <w:t xml:space="preserve">agreements </w:t>
      </w:r>
      <w:r w:rsidRPr="00404580">
        <w:rPr>
          <w:szCs w:val="22"/>
        </w:rPr>
        <w:t>were not reached</w:t>
      </w:r>
      <w:r w:rsidR="000107EE">
        <w:rPr>
          <w:szCs w:val="22"/>
        </w:rPr>
        <w:t xml:space="preserve">. </w:t>
      </w:r>
      <w:r w:rsidR="00E932DA">
        <w:rPr>
          <w:szCs w:val="22"/>
        </w:rPr>
        <w:t>O</w:t>
      </w:r>
      <w:r w:rsidR="00E932DA" w:rsidRPr="00E932DA">
        <w:rPr>
          <w:szCs w:val="22"/>
        </w:rPr>
        <w:t xml:space="preserve">nly CGI is used to indicate cell ID related information </w:t>
      </w:r>
      <w:r w:rsidR="00E932DA">
        <w:rPr>
          <w:szCs w:val="22"/>
        </w:rPr>
        <w:t>based on the current Spec</w:t>
      </w:r>
      <w:r w:rsidR="00E932DA" w:rsidRPr="00E932DA">
        <w:rPr>
          <w:szCs w:val="22"/>
        </w:rPr>
        <w:t xml:space="preserve">. Based on CGI, the network does not know whether the information reported by UE is related to the public network or the private network. </w:t>
      </w:r>
      <w:r w:rsidR="000D0E7A" w:rsidRPr="000D0E7A">
        <w:rPr>
          <w:szCs w:val="22"/>
        </w:rPr>
        <w:t xml:space="preserve">For network sharing scenarios, the resources configured for the public and private networks may be independent </w:t>
      </w:r>
      <w:r w:rsidR="000D0E7A">
        <w:rPr>
          <w:szCs w:val="22"/>
        </w:rPr>
        <w:t>per</w:t>
      </w:r>
      <w:r w:rsidR="000D0E7A" w:rsidRPr="000D0E7A">
        <w:rPr>
          <w:szCs w:val="22"/>
        </w:rPr>
        <w:t xml:space="preserve"> the network</w:t>
      </w:r>
      <w:r w:rsidR="000D0E7A">
        <w:rPr>
          <w:szCs w:val="22"/>
        </w:rPr>
        <w:t xml:space="preserve"> perspective</w:t>
      </w:r>
      <w:r w:rsidR="000D0E7A" w:rsidRPr="000D0E7A">
        <w:rPr>
          <w:szCs w:val="22"/>
        </w:rPr>
        <w:t xml:space="preserve">, and the network needs to know </w:t>
      </w:r>
      <w:r w:rsidR="00D92B75">
        <w:rPr>
          <w:szCs w:val="22"/>
        </w:rPr>
        <w:t>whether</w:t>
      </w:r>
      <w:r w:rsidR="000D0E7A" w:rsidRPr="000D0E7A">
        <w:rPr>
          <w:szCs w:val="22"/>
        </w:rPr>
        <w:t xml:space="preserve"> this </w:t>
      </w:r>
      <w:r w:rsidR="00D92B75">
        <w:rPr>
          <w:szCs w:val="22"/>
        </w:rPr>
        <w:t>radio</w:t>
      </w:r>
      <w:r w:rsidR="000D0E7A" w:rsidRPr="000D0E7A">
        <w:rPr>
          <w:szCs w:val="22"/>
        </w:rPr>
        <w:t xml:space="preserve"> link failure </w:t>
      </w:r>
      <w:r w:rsidR="00D92B75">
        <w:rPr>
          <w:szCs w:val="22"/>
        </w:rPr>
        <w:t>is caused by</w:t>
      </w:r>
      <w:r w:rsidR="000D0E7A" w:rsidRPr="000D0E7A">
        <w:rPr>
          <w:szCs w:val="22"/>
        </w:rPr>
        <w:t xml:space="preserve"> </w:t>
      </w:r>
      <w:r w:rsidR="00B1595A">
        <w:rPr>
          <w:szCs w:val="22"/>
        </w:rPr>
        <w:t xml:space="preserve">the </w:t>
      </w:r>
      <w:r w:rsidR="000D0E7A" w:rsidRPr="000D0E7A">
        <w:rPr>
          <w:szCs w:val="22"/>
        </w:rPr>
        <w:t xml:space="preserve">public or private network </w:t>
      </w:r>
      <w:r w:rsidR="00633FA1">
        <w:rPr>
          <w:szCs w:val="22"/>
        </w:rPr>
        <w:t xml:space="preserve">to </w:t>
      </w:r>
      <w:r w:rsidR="00633FA1" w:rsidRPr="00633FA1">
        <w:rPr>
          <w:szCs w:val="22"/>
        </w:rPr>
        <w:t xml:space="preserve">optimize the </w:t>
      </w:r>
      <w:r w:rsidR="00C05574">
        <w:rPr>
          <w:szCs w:val="22"/>
        </w:rPr>
        <w:t xml:space="preserve">corresponding </w:t>
      </w:r>
      <w:r w:rsidR="00633FA1" w:rsidRPr="00633FA1">
        <w:rPr>
          <w:szCs w:val="22"/>
        </w:rPr>
        <w:t>configuration</w:t>
      </w:r>
      <w:r w:rsidR="00633FA1">
        <w:rPr>
          <w:szCs w:val="22"/>
        </w:rPr>
        <w:t xml:space="preserve">. </w:t>
      </w:r>
      <w:r w:rsidR="00E932DA" w:rsidRPr="00E932DA">
        <w:rPr>
          <w:szCs w:val="22"/>
        </w:rPr>
        <w:t>Therefore, the NPN information (</w:t>
      </w:r>
      <w:r w:rsidR="00B02273">
        <w:rPr>
          <w:szCs w:val="22"/>
        </w:rPr>
        <w:t>e.g</w:t>
      </w:r>
      <w:r w:rsidR="00633FA1">
        <w:rPr>
          <w:szCs w:val="22"/>
        </w:rPr>
        <w:t>.,</w:t>
      </w:r>
      <w:r w:rsidR="00E932DA" w:rsidRPr="00E932DA">
        <w:rPr>
          <w:szCs w:val="22"/>
        </w:rPr>
        <w:t xml:space="preserve"> </w:t>
      </w:r>
      <w:r w:rsidR="00633FA1">
        <w:rPr>
          <w:szCs w:val="22"/>
        </w:rPr>
        <w:t>N</w:t>
      </w:r>
      <w:r w:rsidR="00E932DA" w:rsidRPr="00E932DA">
        <w:rPr>
          <w:szCs w:val="22"/>
        </w:rPr>
        <w:t>ID</w:t>
      </w:r>
      <w:r w:rsidR="00633FA1">
        <w:rPr>
          <w:szCs w:val="22"/>
        </w:rPr>
        <w:t xml:space="preserve"> or CAG list</w:t>
      </w:r>
      <w:r w:rsidR="00E932DA" w:rsidRPr="00E932DA">
        <w:rPr>
          <w:szCs w:val="22"/>
        </w:rPr>
        <w:t>) of the cell should be included in the existing</w:t>
      </w:r>
      <w:r w:rsidR="00B02273">
        <w:rPr>
          <w:szCs w:val="22"/>
        </w:rPr>
        <w:t xml:space="preserve"> </w:t>
      </w:r>
      <w:r w:rsidR="00E932DA" w:rsidRPr="00E932DA">
        <w:rPr>
          <w:szCs w:val="22"/>
        </w:rPr>
        <w:t>RLF report</w:t>
      </w:r>
      <w:r w:rsidR="00B02273">
        <w:rPr>
          <w:szCs w:val="22"/>
        </w:rPr>
        <w:t>.</w:t>
      </w:r>
    </w:p>
    <w:p w14:paraId="15938731" w14:textId="23109454" w:rsidR="00B02273" w:rsidRPr="00B02273" w:rsidRDefault="00B02273" w:rsidP="006B6AC5">
      <w:pPr>
        <w:rPr>
          <w:b/>
          <w:bCs/>
          <w:szCs w:val="22"/>
        </w:rPr>
      </w:pPr>
      <w:r w:rsidRPr="00B02273">
        <w:rPr>
          <w:rFonts w:hint="eastAsia"/>
          <w:b/>
          <w:bCs/>
          <w:szCs w:val="22"/>
        </w:rPr>
        <w:lastRenderedPageBreak/>
        <w:t>P</w:t>
      </w:r>
      <w:r w:rsidRPr="00B02273">
        <w:rPr>
          <w:b/>
          <w:bCs/>
          <w:szCs w:val="22"/>
        </w:rPr>
        <w:t xml:space="preserve">roposal 5: The NPN information of the cell, e.g., NID or CAG list, should be included in </w:t>
      </w:r>
      <w:r w:rsidR="00B1595A">
        <w:rPr>
          <w:b/>
          <w:bCs/>
          <w:szCs w:val="22"/>
        </w:rPr>
        <w:t xml:space="preserve">the </w:t>
      </w:r>
      <w:r w:rsidRPr="00B02273">
        <w:rPr>
          <w:b/>
          <w:bCs/>
          <w:szCs w:val="22"/>
        </w:rPr>
        <w:t>RLF report.</w:t>
      </w:r>
    </w:p>
    <w:p w14:paraId="2590627F" w14:textId="0E76320A" w:rsidR="00B02273" w:rsidRPr="00B30AFB" w:rsidRDefault="00B150E8" w:rsidP="00B150E8">
      <w:pPr>
        <w:pStyle w:val="2"/>
        <w:numPr>
          <w:ilvl w:val="1"/>
          <w:numId w:val="14"/>
        </w:numPr>
        <w:tabs>
          <w:tab w:val="clear" w:pos="1002"/>
          <w:tab w:val="left" w:pos="7522"/>
        </w:tabs>
        <w:jc w:val="left"/>
      </w:pPr>
      <w:r w:rsidRPr="00B150E8">
        <w:t xml:space="preserve">Resource waste </w:t>
      </w:r>
      <w:r w:rsidR="00591C49" w:rsidRPr="00591C49">
        <w:t>due to non-real-time retrieval</w:t>
      </w:r>
    </w:p>
    <w:p w14:paraId="659E43EE" w14:textId="4E003158" w:rsidR="00F7374F" w:rsidRDefault="00F7374F" w:rsidP="00F7374F">
      <w:pPr>
        <w:rPr>
          <w:szCs w:val="22"/>
        </w:rPr>
      </w:pPr>
      <w:r>
        <w:rPr>
          <w:szCs w:val="22"/>
        </w:rPr>
        <w:t xml:space="preserve">In RAN2#119bis-e meeting, the issue </w:t>
      </w:r>
      <w:r w:rsidR="00CC5350">
        <w:rPr>
          <w:szCs w:val="22"/>
        </w:rPr>
        <w:t>of</w:t>
      </w:r>
      <w:r w:rsidRPr="009C57F8">
        <w:rPr>
          <w:szCs w:val="22"/>
        </w:rPr>
        <w:t xml:space="preserve"> the UE </w:t>
      </w:r>
      <w:r w:rsidR="00CC5350">
        <w:rPr>
          <w:szCs w:val="22"/>
        </w:rPr>
        <w:t>storage</w:t>
      </w:r>
      <w:r w:rsidRPr="009C57F8">
        <w:rPr>
          <w:szCs w:val="22"/>
        </w:rPr>
        <w:t xml:space="preserve"> resource waste </w:t>
      </w:r>
      <w:r w:rsidR="00CC5350" w:rsidRPr="00CC5350">
        <w:rPr>
          <w:szCs w:val="22"/>
        </w:rPr>
        <w:t xml:space="preserve">due to non-real-time retrieval </w:t>
      </w:r>
      <w:r w:rsidR="00E01825">
        <w:rPr>
          <w:szCs w:val="22"/>
        </w:rPr>
        <w:t xml:space="preserve">of </w:t>
      </w:r>
      <w:r w:rsidRPr="009C57F8">
        <w:rPr>
          <w:szCs w:val="22"/>
        </w:rPr>
        <w:t>SNPN</w:t>
      </w:r>
      <w:r w:rsidR="00E01825">
        <w:rPr>
          <w:szCs w:val="22"/>
        </w:rPr>
        <w:t>-related reports</w:t>
      </w:r>
      <w:r>
        <w:rPr>
          <w:szCs w:val="22"/>
        </w:rPr>
        <w:t xml:space="preserve"> was proposed by some companies</w:t>
      </w:r>
      <w:r w:rsidRPr="009C57F8">
        <w:rPr>
          <w:szCs w:val="22"/>
        </w:rPr>
        <w:t>.</w:t>
      </w:r>
      <w:r>
        <w:rPr>
          <w:szCs w:val="22"/>
        </w:rPr>
        <w:t xml:space="preserve"> Taking</w:t>
      </w:r>
      <w:r w:rsidRPr="0075668B">
        <w:rPr>
          <w:szCs w:val="22"/>
        </w:rPr>
        <w:t xml:space="preserve"> the RLF report as an example</w:t>
      </w:r>
      <w:r>
        <w:rPr>
          <w:szCs w:val="22"/>
        </w:rPr>
        <w:t>,</w:t>
      </w:r>
      <w:r w:rsidRPr="0075668B">
        <w:rPr>
          <w:szCs w:val="22"/>
        </w:rPr>
        <w:t xml:space="preserve"> </w:t>
      </w:r>
      <w:r>
        <w:rPr>
          <w:szCs w:val="22"/>
        </w:rPr>
        <w:t>t</w:t>
      </w:r>
      <w:r w:rsidRPr="0075668B">
        <w:rPr>
          <w:szCs w:val="22"/>
        </w:rPr>
        <w:t>he scenario is described as follows,</w:t>
      </w:r>
      <w:r>
        <w:rPr>
          <w:szCs w:val="22"/>
        </w:rPr>
        <w:t xml:space="preserve"> a</w:t>
      </w:r>
      <w:r w:rsidRPr="0075668B">
        <w:rPr>
          <w:szCs w:val="22"/>
        </w:rPr>
        <w:t xml:space="preserve">ssuming that a UE has </w:t>
      </w:r>
      <w:r>
        <w:rPr>
          <w:szCs w:val="22"/>
        </w:rPr>
        <w:t>RLF</w:t>
      </w:r>
      <w:r w:rsidRPr="0075668B">
        <w:rPr>
          <w:szCs w:val="22"/>
        </w:rPr>
        <w:t xml:space="preserve"> reports for this SNPN network, once the UE is connected to other networks before sending these reports to the specific </w:t>
      </w:r>
      <w:r>
        <w:rPr>
          <w:szCs w:val="22"/>
        </w:rPr>
        <w:t>SNPN</w:t>
      </w:r>
      <w:r w:rsidRPr="0075668B">
        <w:rPr>
          <w:szCs w:val="22"/>
        </w:rPr>
        <w:t xml:space="preserve"> network, the stored </w:t>
      </w:r>
      <w:r>
        <w:rPr>
          <w:szCs w:val="22"/>
        </w:rPr>
        <w:t>RLF report</w:t>
      </w:r>
      <w:r w:rsidRPr="0075668B">
        <w:rPr>
          <w:szCs w:val="22"/>
        </w:rPr>
        <w:t xml:space="preserve"> cannot be transferred to the original SNPN network</w:t>
      </w:r>
      <w:r w:rsidR="00D64E71">
        <w:rPr>
          <w:szCs w:val="22"/>
        </w:rPr>
        <w:t>, resulting in UE storage resource wastes</w:t>
      </w:r>
      <w:r w:rsidRPr="0075668B">
        <w:rPr>
          <w:szCs w:val="22"/>
        </w:rPr>
        <w:t>.</w:t>
      </w:r>
      <w:r>
        <w:rPr>
          <w:szCs w:val="22"/>
        </w:rPr>
        <w:t xml:space="preserve"> In our understanding, this issue exists in the public network as well since UE</w:t>
      </w:r>
      <w:r w:rsidRPr="00AB1AC8">
        <w:rPr>
          <w:szCs w:val="22"/>
        </w:rPr>
        <w:t xml:space="preserve"> can only store one </w:t>
      </w:r>
      <w:r>
        <w:rPr>
          <w:szCs w:val="22"/>
        </w:rPr>
        <w:t xml:space="preserve">set of RLF information </w:t>
      </w:r>
      <w:r w:rsidRPr="00AB1AC8">
        <w:rPr>
          <w:szCs w:val="22"/>
        </w:rPr>
        <w:t>at a time and the new</w:t>
      </w:r>
      <w:r>
        <w:rPr>
          <w:szCs w:val="22"/>
        </w:rPr>
        <w:t xml:space="preserve"> information</w:t>
      </w:r>
      <w:r w:rsidRPr="00AB1AC8">
        <w:rPr>
          <w:szCs w:val="22"/>
        </w:rPr>
        <w:t xml:space="preserve"> will overwrite the previous one</w:t>
      </w:r>
      <w:r>
        <w:rPr>
          <w:szCs w:val="22"/>
        </w:rPr>
        <w:t>, i</w:t>
      </w:r>
      <w:r w:rsidRPr="00C05574">
        <w:rPr>
          <w:szCs w:val="22"/>
        </w:rPr>
        <w:t xml:space="preserve">f </w:t>
      </w:r>
      <w:r>
        <w:rPr>
          <w:szCs w:val="22"/>
        </w:rPr>
        <w:t>UE</w:t>
      </w:r>
      <w:r w:rsidRPr="00C05574">
        <w:rPr>
          <w:szCs w:val="22"/>
        </w:rPr>
        <w:t xml:space="preserve"> moves to another network that is not equivalent to the network where the RLF occurred, the </w:t>
      </w:r>
      <w:r>
        <w:rPr>
          <w:szCs w:val="22"/>
        </w:rPr>
        <w:t>UE</w:t>
      </w:r>
      <w:r w:rsidRPr="00C05574">
        <w:rPr>
          <w:szCs w:val="22"/>
        </w:rPr>
        <w:t xml:space="preserve"> cannot report this report either</w:t>
      </w:r>
      <w:r>
        <w:rPr>
          <w:szCs w:val="22"/>
        </w:rPr>
        <w:t>. Furthermore</w:t>
      </w:r>
      <w:r w:rsidRPr="00AB1AC8">
        <w:rPr>
          <w:szCs w:val="22"/>
        </w:rPr>
        <w:t>, we</w:t>
      </w:r>
      <w:r>
        <w:rPr>
          <w:szCs w:val="22"/>
        </w:rPr>
        <w:t xml:space="preserve"> think</w:t>
      </w:r>
      <w:r w:rsidRPr="00AB1AC8">
        <w:rPr>
          <w:szCs w:val="22"/>
        </w:rPr>
        <w:t xml:space="preserve"> this </w:t>
      </w:r>
      <w:r w:rsidR="00C33CF0">
        <w:rPr>
          <w:szCs w:val="22"/>
        </w:rPr>
        <w:t>issue</w:t>
      </w:r>
      <w:r>
        <w:rPr>
          <w:szCs w:val="22"/>
        </w:rPr>
        <w:t xml:space="preserve"> c</w:t>
      </w:r>
      <w:r w:rsidRPr="00AB1AC8">
        <w:rPr>
          <w:szCs w:val="22"/>
        </w:rPr>
        <w:t>an be solved by the network, i.e., the network can request</w:t>
      </w:r>
      <w:r>
        <w:rPr>
          <w:szCs w:val="22"/>
        </w:rPr>
        <w:t xml:space="preserve"> </w:t>
      </w:r>
      <w:r w:rsidR="00B4153A">
        <w:rPr>
          <w:szCs w:val="22"/>
        </w:rPr>
        <w:t>the reports</w:t>
      </w:r>
      <w:r w:rsidRPr="00AB1AC8">
        <w:rPr>
          <w:szCs w:val="22"/>
        </w:rPr>
        <w:t xml:space="preserve"> </w:t>
      </w:r>
      <w:r w:rsidR="00B4153A">
        <w:rPr>
          <w:szCs w:val="22"/>
        </w:rPr>
        <w:t>once</w:t>
      </w:r>
      <w:r w:rsidR="002F65A0">
        <w:rPr>
          <w:szCs w:val="22"/>
        </w:rPr>
        <w:t xml:space="preserve"> receiving the available indication</w:t>
      </w:r>
      <w:r>
        <w:rPr>
          <w:szCs w:val="22"/>
        </w:rPr>
        <w:t>.</w:t>
      </w:r>
    </w:p>
    <w:p w14:paraId="03A0E532" w14:textId="21C30873" w:rsidR="00F7374F" w:rsidRPr="003E5DE5" w:rsidRDefault="00F7374F" w:rsidP="00F7374F">
      <w:pPr>
        <w:rPr>
          <w:b/>
          <w:bCs/>
          <w:szCs w:val="22"/>
        </w:rPr>
      </w:pPr>
      <w:r w:rsidRPr="003E5DE5">
        <w:rPr>
          <w:rFonts w:hint="eastAsia"/>
          <w:b/>
          <w:bCs/>
          <w:szCs w:val="22"/>
        </w:rPr>
        <w:t>P</w:t>
      </w:r>
      <w:r w:rsidRPr="003E5DE5">
        <w:rPr>
          <w:b/>
          <w:bCs/>
          <w:szCs w:val="22"/>
        </w:rPr>
        <w:t xml:space="preserve">roposal </w:t>
      </w:r>
      <w:r>
        <w:rPr>
          <w:b/>
          <w:bCs/>
          <w:szCs w:val="22"/>
        </w:rPr>
        <w:t>6</w:t>
      </w:r>
      <w:r w:rsidRPr="003E5DE5">
        <w:rPr>
          <w:b/>
          <w:bCs/>
          <w:szCs w:val="22"/>
        </w:rPr>
        <w:t xml:space="preserve">: It is up to the network implementation to solve the issue </w:t>
      </w:r>
      <w:r w:rsidR="00CA207D">
        <w:rPr>
          <w:b/>
          <w:bCs/>
          <w:szCs w:val="22"/>
        </w:rPr>
        <w:t>of r</w:t>
      </w:r>
      <w:r w:rsidR="001A4ACE" w:rsidRPr="001A4ACE">
        <w:rPr>
          <w:b/>
          <w:bCs/>
          <w:szCs w:val="22"/>
        </w:rPr>
        <w:t xml:space="preserve">esource waste due to </w:t>
      </w:r>
      <w:r w:rsidR="00D8275F">
        <w:rPr>
          <w:b/>
          <w:bCs/>
          <w:szCs w:val="22"/>
        </w:rPr>
        <w:t xml:space="preserve">the </w:t>
      </w:r>
      <w:r w:rsidR="001A4ACE" w:rsidRPr="001A4ACE">
        <w:rPr>
          <w:b/>
          <w:bCs/>
          <w:szCs w:val="22"/>
        </w:rPr>
        <w:t>non-real-time retrieval</w:t>
      </w:r>
      <w:r w:rsidR="00FC29E5" w:rsidRPr="00FC29E5">
        <w:t xml:space="preserve"> </w:t>
      </w:r>
      <w:r w:rsidR="00FC29E5" w:rsidRPr="00FC29E5">
        <w:rPr>
          <w:b/>
          <w:bCs/>
          <w:szCs w:val="22"/>
        </w:rPr>
        <w:t>of SNPN-related reports</w:t>
      </w:r>
      <w:r w:rsidRPr="003E5DE5">
        <w:rPr>
          <w:b/>
          <w:bCs/>
          <w:szCs w:val="22"/>
        </w:rPr>
        <w:t>.</w:t>
      </w:r>
    </w:p>
    <w:p w14:paraId="14277E1A" w14:textId="41022444" w:rsidR="00137B81" w:rsidRDefault="00505CF9" w:rsidP="00B30AFB">
      <w:pPr>
        <w:pStyle w:val="1"/>
        <w:numPr>
          <w:ilvl w:val="0"/>
          <w:numId w:val="15"/>
        </w:numPr>
        <w:spacing w:before="180" w:line="240" w:lineRule="auto"/>
        <w:jc w:val="left"/>
      </w:pPr>
      <w:r>
        <w:t>Conclusions</w:t>
      </w:r>
    </w:p>
    <w:p w14:paraId="050A160D" w14:textId="67E7C10C" w:rsidR="00A775EE" w:rsidRDefault="007631FF">
      <w:pPr>
        <w:rPr>
          <w:bCs/>
          <w:szCs w:val="22"/>
        </w:rPr>
      </w:pPr>
      <w:bookmarkStart w:id="3" w:name="_Toc502437832"/>
      <w:r w:rsidRPr="00461422">
        <w:rPr>
          <w:bCs/>
          <w:szCs w:val="22"/>
        </w:rPr>
        <w:t>Based on the analyses given above, we have the following proposals:</w:t>
      </w:r>
    </w:p>
    <w:p w14:paraId="0A546E8C" w14:textId="77777777" w:rsidR="00440FD0" w:rsidRPr="001152A3" w:rsidRDefault="00440FD0" w:rsidP="00440FD0">
      <w:pPr>
        <w:rPr>
          <w:b/>
          <w:bCs/>
        </w:rPr>
      </w:pPr>
      <w:r w:rsidRPr="001152A3">
        <w:rPr>
          <w:rFonts w:hint="eastAsia"/>
          <w:b/>
          <w:bCs/>
        </w:rPr>
        <w:t>P</w:t>
      </w:r>
      <w:r w:rsidRPr="001152A3">
        <w:rPr>
          <w:b/>
          <w:bCs/>
        </w:rPr>
        <w:t xml:space="preserve">roposal 1: The following steps can be adopted for SNPN </w:t>
      </w:r>
      <w:r w:rsidRPr="001152A3">
        <w:rPr>
          <w:rFonts w:hint="eastAsia"/>
          <w:b/>
          <w:bCs/>
        </w:rPr>
        <w:t>ID</w:t>
      </w:r>
      <w:r w:rsidRPr="00986DBE">
        <w:t xml:space="preserve"> </w:t>
      </w:r>
      <w:r w:rsidRPr="00986DBE">
        <w:rPr>
          <w:b/>
          <w:bCs/>
        </w:rPr>
        <w:t>checking</w:t>
      </w:r>
      <w:r>
        <w:t xml:space="preserve"> </w:t>
      </w:r>
      <w:r w:rsidRPr="00986DBE">
        <w:rPr>
          <w:b/>
          <w:bCs/>
        </w:rPr>
        <w:t>before sending the availability indication</w:t>
      </w:r>
      <w:r w:rsidRPr="001152A3">
        <w:rPr>
          <w:b/>
          <w:bCs/>
        </w:rPr>
        <w:t xml:space="preserve"> </w:t>
      </w:r>
      <w:r w:rsidRPr="001152A3">
        <w:rPr>
          <w:rFonts w:hint="eastAsia"/>
          <w:b/>
          <w:bCs/>
        </w:rPr>
        <w:t>for</w:t>
      </w:r>
      <w:r w:rsidRPr="001152A3">
        <w:rPr>
          <w:b/>
          <w:bCs/>
        </w:rPr>
        <w:t xml:space="preserve"> RLF report</w:t>
      </w:r>
      <w:r w:rsidRPr="001152A3">
        <w:rPr>
          <w:rFonts w:hint="eastAsia"/>
          <w:b/>
          <w:bCs/>
        </w:rPr>
        <w:t>:</w:t>
      </w:r>
    </w:p>
    <w:p w14:paraId="642195CC" w14:textId="77777777" w:rsidR="00440FD0" w:rsidRPr="001152A3" w:rsidRDefault="00440FD0" w:rsidP="00440FD0">
      <w:pPr>
        <w:numPr>
          <w:ilvl w:val="0"/>
          <w:numId w:val="10"/>
        </w:numPr>
        <w:rPr>
          <w:b/>
          <w:bCs/>
        </w:rPr>
      </w:pPr>
      <w:r w:rsidRPr="001152A3">
        <w:rPr>
          <w:b/>
          <w:bCs/>
        </w:rPr>
        <w:t xml:space="preserve">UE shall store registered SNPN (i.e, PLMN ID and NID) in </w:t>
      </w:r>
      <w:r w:rsidRPr="001152A3">
        <w:rPr>
          <w:b/>
          <w:bCs/>
          <w:i/>
        </w:rPr>
        <w:t>VarRLF-Report</w:t>
      </w:r>
      <w:r w:rsidRPr="001152A3">
        <w:rPr>
          <w:b/>
          <w:bCs/>
        </w:rPr>
        <w:t xml:space="preserve"> when determining the content of RLF report; </w:t>
      </w:r>
    </w:p>
    <w:p w14:paraId="777CA200" w14:textId="77777777" w:rsidR="00440FD0" w:rsidRPr="001152A3" w:rsidRDefault="00440FD0" w:rsidP="00440FD0">
      <w:pPr>
        <w:numPr>
          <w:ilvl w:val="0"/>
          <w:numId w:val="10"/>
        </w:numPr>
        <w:rPr>
          <w:b/>
          <w:bCs/>
        </w:rPr>
      </w:pPr>
      <w:r w:rsidRPr="001152A3">
        <w:rPr>
          <w:b/>
          <w:bCs/>
          <w:szCs w:val="22"/>
        </w:rPr>
        <w:t xml:space="preserve">If the registered SNPN is </w:t>
      </w:r>
      <w:r>
        <w:rPr>
          <w:b/>
          <w:bCs/>
          <w:szCs w:val="22"/>
        </w:rPr>
        <w:t xml:space="preserve">the </w:t>
      </w:r>
      <w:r w:rsidRPr="001152A3">
        <w:rPr>
          <w:b/>
          <w:bCs/>
          <w:szCs w:val="22"/>
        </w:rPr>
        <w:t xml:space="preserve">same as </w:t>
      </w:r>
      <w:r>
        <w:rPr>
          <w:b/>
          <w:bCs/>
          <w:szCs w:val="22"/>
        </w:rPr>
        <w:t xml:space="preserve">the </w:t>
      </w:r>
      <w:r w:rsidRPr="001152A3">
        <w:rPr>
          <w:b/>
          <w:bCs/>
          <w:szCs w:val="22"/>
        </w:rPr>
        <w:t xml:space="preserve">stored SNPN in </w:t>
      </w:r>
      <w:r w:rsidRPr="001152A3">
        <w:rPr>
          <w:b/>
          <w:bCs/>
          <w:i/>
        </w:rPr>
        <w:t>VarRLF-Report</w:t>
      </w:r>
      <w:r w:rsidRPr="001152A3">
        <w:rPr>
          <w:b/>
          <w:bCs/>
        </w:rPr>
        <w:t xml:space="preserve"> and if the UE has radio link failure or handover failure information available in </w:t>
      </w:r>
      <w:r w:rsidRPr="001152A3">
        <w:rPr>
          <w:b/>
          <w:bCs/>
          <w:i/>
          <w:iCs/>
        </w:rPr>
        <w:t>VarRLF-Report</w:t>
      </w:r>
      <w:r w:rsidRPr="001152A3">
        <w:rPr>
          <w:b/>
          <w:bCs/>
          <w:szCs w:val="22"/>
        </w:rPr>
        <w:t>, UE shall include</w:t>
      </w:r>
      <w:r w:rsidRPr="001152A3">
        <w:rPr>
          <w:b/>
          <w:bCs/>
        </w:rPr>
        <w:t xml:space="preserve"> the available indication of RLF report</w:t>
      </w:r>
      <w:r w:rsidRPr="001152A3">
        <w:rPr>
          <w:b/>
          <w:bCs/>
          <w:szCs w:val="22"/>
        </w:rPr>
        <w:t xml:space="preserve"> in the RRC Complete message.</w:t>
      </w:r>
    </w:p>
    <w:p w14:paraId="4DC996DD" w14:textId="77777777" w:rsidR="00DD0AB8" w:rsidRPr="008F72A4" w:rsidRDefault="00DD0AB8" w:rsidP="00DD0AB8">
      <w:pPr>
        <w:rPr>
          <w:b/>
          <w:bCs/>
          <w:szCs w:val="22"/>
        </w:rPr>
      </w:pPr>
      <w:r w:rsidRPr="008F72A4">
        <w:rPr>
          <w:rFonts w:hint="eastAsia"/>
          <w:b/>
          <w:bCs/>
          <w:lang w:val="en-US"/>
        </w:rPr>
        <w:t>P</w:t>
      </w:r>
      <w:r w:rsidRPr="008F72A4">
        <w:rPr>
          <w:b/>
          <w:bCs/>
          <w:lang w:val="en-US"/>
        </w:rPr>
        <w:t xml:space="preserve">roposal 2: </w:t>
      </w:r>
      <w:r w:rsidRPr="008F72A4">
        <w:rPr>
          <w:b/>
          <w:bCs/>
          <w:szCs w:val="22"/>
        </w:rPr>
        <w:t>SNPN ID checking is needed</w:t>
      </w:r>
      <w:r w:rsidRPr="008F72A4">
        <w:rPr>
          <w:b/>
          <w:bCs/>
          <w:lang w:val="en-US"/>
        </w:rPr>
        <w:t xml:space="preserve"> before sending the information for </w:t>
      </w:r>
      <w:r>
        <w:rPr>
          <w:b/>
          <w:bCs/>
          <w:lang w:val="en-US"/>
        </w:rPr>
        <w:t xml:space="preserve">the </w:t>
      </w:r>
      <w:r w:rsidRPr="008F72A4">
        <w:rPr>
          <w:b/>
          <w:bCs/>
          <w:lang w:val="en-US"/>
        </w:rPr>
        <w:t>corresponding SON and MDT report</w:t>
      </w:r>
      <w:r>
        <w:rPr>
          <w:b/>
          <w:bCs/>
          <w:lang w:val="en-US"/>
        </w:rPr>
        <w:t>s</w:t>
      </w:r>
      <w:r w:rsidRPr="008F72A4">
        <w:rPr>
          <w:b/>
          <w:bCs/>
          <w:lang w:val="en-US"/>
        </w:rPr>
        <w:t>.</w:t>
      </w:r>
    </w:p>
    <w:p w14:paraId="603DA004" w14:textId="77777777" w:rsidR="00A06E9A" w:rsidRPr="004D6BCF" w:rsidRDefault="00A06E9A" w:rsidP="00A06E9A">
      <w:pPr>
        <w:rPr>
          <w:b/>
          <w:bCs/>
          <w:szCs w:val="22"/>
        </w:rPr>
      </w:pPr>
      <w:r w:rsidRPr="004D6BCF">
        <w:rPr>
          <w:rFonts w:hint="eastAsia"/>
          <w:b/>
          <w:bCs/>
          <w:szCs w:val="22"/>
        </w:rPr>
        <w:t>P</w:t>
      </w:r>
      <w:r w:rsidRPr="004D6BCF">
        <w:rPr>
          <w:b/>
          <w:bCs/>
          <w:szCs w:val="22"/>
        </w:rPr>
        <w:t>roposal 3:</w:t>
      </w:r>
      <w:r w:rsidRPr="004D6BCF">
        <w:rPr>
          <w:b/>
          <w:bCs/>
        </w:rPr>
        <w:t xml:space="preserve"> </w:t>
      </w:r>
      <w:r w:rsidRPr="004D6BCF">
        <w:rPr>
          <w:b/>
          <w:bCs/>
          <w:szCs w:val="22"/>
        </w:rPr>
        <w:t xml:space="preserve">PNI-NPN ID checking is not needed </w:t>
      </w:r>
      <w:r w:rsidRPr="004D6BCF">
        <w:rPr>
          <w:b/>
          <w:bCs/>
          <w:lang w:val="en-US"/>
        </w:rPr>
        <w:t>before sending the availability indication and the inform</w:t>
      </w:r>
      <w:r>
        <w:rPr>
          <w:b/>
          <w:bCs/>
          <w:lang w:val="en-US"/>
        </w:rPr>
        <w:t>at</w:t>
      </w:r>
      <w:r w:rsidRPr="004D6BCF">
        <w:rPr>
          <w:b/>
          <w:bCs/>
          <w:lang w:val="en-US"/>
        </w:rPr>
        <w:t xml:space="preserve">ion for </w:t>
      </w:r>
      <w:r>
        <w:rPr>
          <w:b/>
          <w:bCs/>
          <w:lang w:val="en-US"/>
        </w:rPr>
        <w:t xml:space="preserve">the </w:t>
      </w:r>
      <w:r w:rsidRPr="004D6BCF">
        <w:rPr>
          <w:b/>
          <w:bCs/>
          <w:lang w:val="en-US"/>
        </w:rPr>
        <w:t>corresponding SON and MDT report.</w:t>
      </w:r>
    </w:p>
    <w:p w14:paraId="1D0D0DA6" w14:textId="77777777" w:rsidR="00850BC0" w:rsidRDefault="00850BC0" w:rsidP="00850BC0">
      <w:pPr>
        <w:rPr>
          <w:b/>
          <w:bCs/>
          <w:szCs w:val="22"/>
        </w:rPr>
      </w:pPr>
      <w:r w:rsidRPr="00B325BA">
        <w:rPr>
          <w:rFonts w:hint="eastAsia"/>
          <w:b/>
          <w:bCs/>
        </w:rPr>
        <w:t>P</w:t>
      </w:r>
      <w:r w:rsidRPr="00B325BA">
        <w:rPr>
          <w:b/>
          <w:bCs/>
        </w:rPr>
        <w:t>roposal 4: RAN2 to wait</w:t>
      </w:r>
      <w:r>
        <w:rPr>
          <w:b/>
          <w:bCs/>
        </w:rPr>
        <w:t xml:space="preserve"> for</w:t>
      </w:r>
      <w:r w:rsidRPr="00B325BA">
        <w:rPr>
          <w:b/>
          <w:bCs/>
        </w:rPr>
        <w:t xml:space="preserve"> RAN3 </w:t>
      </w:r>
      <w:r>
        <w:rPr>
          <w:b/>
          <w:bCs/>
        </w:rPr>
        <w:t>progress on</w:t>
      </w:r>
      <w:r w:rsidRPr="00B325BA">
        <w:rPr>
          <w:b/>
          <w:bCs/>
        </w:rPr>
        <w:t xml:space="preserve"> </w:t>
      </w:r>
      <w:r w:rsidRPr="00B325BA">
        <w:rPr>
          <w:b/>
          <w:bCs/>
          <w:szCs w:val="22"/>
        </w:rPr>
        <w:t>MDT area scope configuration.</w:t>
      </w:r>
    </w:p>
    <w:p w14:paraId="32A980BB" w14:textId="77777777" w:rsidR="002A13EB" w:rsidRPr="00B02273" w:rsidRDefault="002A13EB" w:rsidP="002A13EB">
      <w:pPr>
        <w:rPr>
          <w:b/>
          <w:bCs/>
          <w:szCs w:val="22"/>
        </w:rPr>
      </w:pPr>
      <w:r w:rsidRPr="00B02273">
        <w:rPr>
          <w:rFonts w:hint="eastAsia"/>
          <w:b/>
          <w:bCs/>
          <w:szCs w:val="22"/>
        </w:rPr>
        <w:t>P</w:t>
      </w:r>
      <w:r w:rsidRPr="00B02273">
        <w:rPr>
          <w:b/>
          <w:bCs/>
          <w:szCs w:val="22"/>
        </w:rPr>
        <w:t xml:space="preserve">roposal 5: The NPN information of the cell, e.g., NID or CAG list, should be included in </w:t>
      </w:r>
      <w:r>
        <w:rPr>
          <w:b/>
          <w:bCs/>
          <w:szCs w:val="22"/>
        </w:rPr>
        <w:t xml:space="preserve">the </w:t>
      </w:r>
      <w:r w:rsidRPr="00B02273">
        <w:rPr>
          <w:b/>
          <w:bCs/>
          <w:szCs w:val="22"/>
        </w:rPr>
        <w:t>RLF report.</w:t>
      </w:r>
    </w:p>
    <w:p w14:paraId="539C13D2" w14:textId="77777777" w:rsidR="003F2E7B" w:rsidRPr="003E5DE5" w:rsidRDefault="003F2E7B" w:rsidP="003F2E7B">
      <w:pPr>
        <w:rPr>
          <w:b/>
          <w:bCs/>
          <w:szCs w:val="22"/>
        </w:rPr>
      </w:pPr>
      <w:r w:rsidRPr="003E5DE5">
        <w:rPr>
          <w:rFonts w:hint="eastAsia"/>
          <w:b/>
          <w:bCs/>
          <w:szCs w:val="22"/>
        </w:rPr>
        <w:t>P</w:t>
      </w:r>
      <w:r w:rsidRPr="003E5DE5">
        <w:rPr>
          <w:b/>
          <w:bCs/>
          <w:szCs w:val="22"/>
        </w:rPr>
        <w:t xml:space="preserve">roposal </w:t>
      </w:r>
      <w:r>
        <w:rPr>
          <w:b/>
          <w:bCs/>
          <w:szCs w:val="22"/>
        </w:rPr>
        <w:t>6</w:t>
      </w:r>
      <w:r w:rsidRPr="003E5DE5">
        <w:rPr>
          <w:b/>
          <w:bCs/>
          <w:szCs w:val="22"/>
        </w:rPr>
        <w:t xml:space="preserve">: It is up to the network implementation to solve the issue </w:t>
      </w:r>
      <w:r>
        <w:rPr>
          <w:b/>
          <w:bCs/>
          <w:szCs w:val="22"/>
        </w:rPr>
        <w:t>of r</w:t>
      </w:r>
      <w:r w:rsidRPr="001A4ACE">
        <w:rPr>
          <w:b/>
          <w:bCs/>
          <w:szCs w:val="22"/>
        </w:rPr>
        <w:t xml:space="preserve">esource waste due to </w:t>
      </w:r>
      <w:r>
        <w:rPr>
          <w:b/>
          <w:bCs/>
          <w:szCs w:val="22"/>
        </w:rPr>
        <w:t xml:space="preserve">the </w:t>
      </w:r>
      <w:r w:rsidRPr="001A4ACE">
        <w:rPr>
          <w:b/>
          <w:bCs/>
          <w:szCs w:val="22"/>
        </w:rPr>
        <w:t>non-real-time retrieval</w:t>
      </w:r>
      <w:r w:rsidRPr="00FC29E5">
        <w:t xml:space="preserve"> </w:t>
      </w:r>
      <w:r w:rsidRPr="00FC29E5">
        <w:rPr>
          <w:b/>
          <w:bCs/>
          <w:szCs w:val="22"/>
        </w:rPr>
        <w:t>of SNPN-related reports</w:t>
      </w:r>
      <w:r w:rsidRPr="003E5DE5">
        <w:rPr>
          <w:b/>
          <w:bCs/>
          <w:szCs w:val="22"/>
        </w:rPr>
        <w:t>.</w:t>
      </w:r>
    </w:p>
    <w:p w14:paraId="3059CDD5" w14:textId="77777777" w:rsidR="00137B81" w:rsidRDefault="00505CF9" w:rsidP="0066595B">
      <w:pPr>
        <w:pStyle w:val="1"/>
        <w:numPr>
          <w:ilvl w:val="0"/>
          <w:numId w:val="15"/>
        </w:numPr>
        <w:spacing w:before="180" w:line="240" w:lineRule="auto"/>
        <w:jc w:val="left"/>
      </w:pPr>
      <w:r>
        <w:t>Reference</w:t>
      </w:r>
    </w:p>
    <w:bookmarkEnd w:id="3"/>
    <w:p w14:paraId="252D71DA" w14:textId="290F3F58" w:rsidR="0082259B" w:rsidRDefault="009A64E1">
      <w:pPr>
        <w:numPr>
          <w:ilvl w:val="0"/>
          <w:numId w:val="7"/>
        </w:numPr>
        <w:rPr>
          <w:rStyle w:val="af5"/>
          <w:color w:val="auto"/>
          <w:szCs w:val="22"/>
          <w:u w:val="none"/>
        </w:rPr>
      </w:pPr>
      <w:r>
        <w:rPr>
          <w:rStyle w:val="af5"/>
          <w:color w:val="auto"/>
          <w:szCs w:val="22"/>
          <w:u w:val="none"/>
        </w:rPr>
        <w:t>Chairman_notes</w:t>
      </w:r>
      <w:r w:rsidR="002D4B5D" w:rsidRPr="00461422">
        <w:rPr>
          <w:rStyle w:val="af5"/>
          <w:color w:val="auto"/>
          <w:szCs w:val="22"/>
          <w:u w:val="none"/>
        </w:rPr>
        <w:t xml:space="preserve"> of 3GPP TSG RAN WG2 meeting #119</w:t>
      </w:r>
      <w:r>
        <w:rPr>
          <w:rStyle w:val="af5"/>
          <w:color w:val="auto"/>
          <w:szCs w:val="22"/>
          <w:u w:val="none"/>
        </w:rPr>
        <w:t>bis</w:t>
      </w:r>
      <w:r w:rsidR="002D4B5D" w:rsidRPr="00461422">
        <w:rPr>
          <w:rStyle w:val="af5"/>
          <w:color w:val="auto"/>
          <w:szCs w:val="22"/>
          <w:u w:val="none"/>
        </w:rPr>
        <w:t>-e, Online</w:t>
      </w:r>
    </w:p>
    <w:p w14:paraId="1592DEA3" w14:textId="37B57F16" w:rsidR="009A64E1" w:rsidRDefault="009A64E1">
      <w:pPr>
        <w:numPr>
          <w:ilvl w:val="0"/>
          <w:numId w:val="7"/>
        </w:numPr>
        <w:rPr>
          <w:rStyle w:val="af5"/>
          <w:color w:val="auto"/>
          <w:szCs w:val="22"/>
          <w:u w:val="none"/>
        </w:rPr>
      </w:pPr>
      <w:r>
        <w:rPr>
          <w:rStyle w:val="af5"/>
          <w:color w:val="auto"/>
          <w:szCs w:val="22"/>
          <w:u w:val="none"/>
        </w:rPr>
        <w:t>Chairman_notes</w:t>
      </w:r>
      <w:r w:rsidRPr="00461422">
        <w:rPr>
          <w:rStyle w:val="af5"/>
          <w:color w:val="auto"/>
          <w:szCs w:val="22"/>
          <w:u w:val="none"/>
        </w:rPr>
        <w:t xml:space="preserve"> of 3GPP TSG RAN WG</w:t>
      </w:r>
      <w:r>
        <w:rPr>
          <w:rStyle w:val="af5"/>
          <w:color w:val="auto"/>
          <w:szCs w:val="22"/>
          <w:u w:val="none"/>
        </w:rPr>
        <w:t>3</w:t>
      </w:r>
      <w:r w:rsidRPr="00461422">
        <w:rPr>
          <w:rStyle w:val="af5"/>
          <w:color w:val="auto"/>
          <w:szCs w:val="22"/>
          <w:u w:val="none"/>
        </w:rPr>
        <w:t xml:space="preserve"> meeting #11</w:t>
      </w:r>
      <w:r>
        <w:rPr>
          <w:rStyle w:val="af5"/>
          <w:color w:val="auto"/>
          <w:szCs w:val="22"/>
          <w:u w:val="none"/>
        </w:rPr>
        <w:t>7bis</w:t>
      </w:r>
      <w:r w:rsidRPr="00461422">
        <w:rPr>
          <w:rStyle w:val="af5"/>
          <w:color w:val="auto"/>
          <w:szCs w:val="22"/>
          <w:u w:val="none"/>
        </w:rPr>
        <w:t>-e, Online</w:t>
      </w:r>
    </w:p>
    <w:p w14:paraId="4C99B9EA" w14:textId="04054B7F" w:rsidR="009A64E1" w:rsidRPr="00461422" w:rsidRDefault="009A64E1">
      <w:pPr>
        <w:numPr>
          <w:ilvl w:val="0"/>
          <w:numId w:val="7"/>
        </w:numPr>
        <w:rPr>
          <w:rStyle w:val="af5"/>
          <w:color w:val="auto"/>
          <w:szCs w:val="22"/>
          <w:u w:val="none"/>
        </w:rPr>
      </w:pPr>
      <w:r w:rsidRPr="009A64E1">
        <w:t>R3-225910</w:t>
      </w:r>
      <w:r>
        <w:t xml:space="preserve"> Summary of Offline Discussion on CB: </w:t>
      </w:r>
      <w:r>
        <w:rPr>
          <w:rFonts w:hint="eastAsia"/>
        </w:rPr>
        <w:t>#SONMDT4_NPN</w:t>
      </w:r>
    </w:p>
    <w:sectPr w:rsidR="009A64E1" w:rsidRPr="0046142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E8CF" w14:textId="77777777" w:rsidR="006C228F" w:rsidRDefault="006C228F">
      <w:pPr>
        <w:spacing w:after="0" w:line="240" w:lineRule="auto"/>
      </w:pPr>
      <w:r>
        <w:separator/>
      </w:r>
    </w:p>
  </w:endnote>
  <w:endnote w:type="continuationSeparator" w:id="0">
    <w:p w14:paraId="29CC50BD" w14:textId="77777777" w:rsidR="006C228F" w:rsidRDefault="006C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67AAE" w14:textId="77777777" w:rsidR="006C228F" w:rsidRDefault="006C228F">
      <w:pPr>
        <w:spacing w:after="0" w:line="240" w:lineRule="auto"/>
      </w:pPr>
      <w:r>
        <w:separator/>
      </w:r>
    </w:p>
  </w:footnote>
  <w:footnote w:type="continuationSeparator" w:id="0">
    <w:p w14:paraId="478F1F94" w14:textId="77777777" w:rsidR="006C228F" w:rsidRDefault="006C22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lvlText w:val="%1."/>
      <w:lvlJc w:val="left"/>
      <w:pPr>
        <w:tabs>
          <w:tab w:val="left" w:pos="5818"/>
        </w:tabs>
        <w:ind w:left="5818" w:hanging="432"/>
      </w:pPr>
      <w:rPr>
        <w:rFonts w:hint="default"/>
        <w:b w:val="0"/>
        <w:lang w:val="en-GB"/>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5E92F0E"/>
    <w:multiLevelType w:val="hybridMultilevel"/>
    <w:tmpl w:val="AF525E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36E335F"/>
    <w:multiLevelType w:val="multilevel"/>
    <w:tmpl w:val="0C42A35C"/>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C75E5B"/>
    <w:multiLevelType w:val="hybridMultilevel"/>
    <w:tmpl w:val="43F45C8C"/>
    <w:lvl w:ilvl="0" w:tplc="AD0C4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A628CA"/>
    <w:multiLevelType w:val="hybridMultilevel"/>
    <w:tmpl w:val="FE2216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A034919"/>
    <w:multiLevelType w:val="hybridMultilevel"/>
    <w:tmpl w:val="F1B2BE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0C63DB"/>
    <w:multiLevelType w:val="hybridMultilevel"/>
    <w:tmpl w:val="15D4D7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9978">
    <w:abstractNumId w:val="1"/>
  </w:num>
  <w:num w:numId="2" w16cid:durableId="1774009538">
    <w:abstractNumId w:val="6"/>
  </w:num>
  <w:num w:numId="3" w16cid:durableId="1917783199">
    <w:abstractNumId w:val="8"/>
  </w:num>
  <w:num w:numId="4" w16cid:durableId="2033415424">
    <w:abstractNumId w:val="3"/>
  </w:num>
  <w:num w:numId="5" w16cid:durableId="1831019539">
    <w:abstractNumId w:val="5"/>
  </w:num>
  <w:num w:numId="6" w16cid:durableId="1251697292">
    <w:abstractNumId w:val="13"/>
  </w:num>
  <w:num w:numId="7" w16cid:durableId="1526360289">
    <w:abstractNumId w:val="0"/>
  </w:num>
  <w:num w:numId="8" w16cid:durableId="1719011643">
    <w:abstractNumId w:val="10"/>
  </w:num>
  <w:num w:numId="9" w16cid:durableId="435684816">
    <w:abstractNumId w:val="12"/>
  </w:num>
  <w:num w:numId="10" w16cid:durableId="361711308">
    <w:abstractNumId w:val="11"/>
  </w:num>
  <w:num w:numId="11" w16cid:durableId="78598522">
    <w:abstractNumId w:val="2"/>
  </w:num>
  <w:num w:numId="12" w16cid:durableId="369768703">
    <w:abstractNumId w:val="9"/>
  </w:num>
  <w:num w:numId="13" w16cid:durableId="150096955">
    <w:abstractNumId w:val="14"/>
  </w:num>
  <w:num w:numId="14" w16cid:durableId="1999459909">
    <w:abstractNumId w:val="4"/>
  </w:num>
  <w:num w:numId="15" w16cid:durableId="203642253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trackRevisions/>
  <w:defaultTabStop w:val="420"/>
  <w:drawingGridVerticalSpacing w:val="200"/>
  <w:noPunctuationKerning/>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ODWgCQPr+6LQAAAA=="/>
  </w:docVars>
  <w:rsids>
    <w:rsidRoot w:val="00703220"/>
    <w:rsid w:val="0000007C"/>
    <w:rsid w:val="00000AEF"/>
    <w:rsid w:val="00000D3C"/>
    <w:rsid w:val="00001018"/>
    <w:rsid w:val="000010E2"/>
    <w:rsid w:val="00001177"/>
    <w:rsid w:val="000011D7"/>
    <w:rsid w:val="00001248"/>
    <w:rsid w:val="0000178E"/>
    <w:rsid w:val="000017F4"/>
    <w:rsid w:val="00001A28"/>
    <w:rsid w:val="00001C44"/>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07EE"/>
    <w:rsid w:val="000108F2"/>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AFD"/>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4930"/>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41"/>
    <w:rsid w:val="00036256"/>
    <w:rsid w:val="0003642B"/>
    <w:rsid w:val="00036525"/>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3F1"/>
    <w:rsid w:val="00055B29"/>
    <w:rsid w:val="00055D3E"/>
    <w:rsid w:val="00055FBA"/>
    <w:rsid w:val="00056484"/>
    <w:rsid w:val="00056DB8"/>
    <w:rsid w:val="00057A07"/>
    <w:rsid w:val="00057CF4"/>
    <w:rsid w:val="0006047C"/>
    <w:rsid w:val="00060988"/>
    <w:rsid w:val="00060BF5"/>
    <w:rsid w:val="00060C6D"/>
    <w:rsid w:val="00060C87"/>
    <w:rsid w:val="00060E84"/>
    <w:rsid w:val="000616AB"/>
    <w:rsid w:val="00061FED"/>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49F"/>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5E9A"/>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4E2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64B"/>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0E7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92F"/>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925"/>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2A3"/>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17F"/>
    <w:rsid w:val="00124344"/>
    <w:rsid w:val="00124738"/>
    <w:rsid w:val="00124BFC"/>
    <w:rsid w:val="001250D6"/>
    <w:rsid w:val="0012589A"/>
    <w:rsid w:val="00125D58"/>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402"/>
    <w:rsid w:val="00133DB6"/>
    <w:rsid w:val="00134A8A"/>
    <w:rsid w:val="00135DEA"/>
    <w:rsid w:val="0013637D"/>
    <w:rsid w:val="00136492"/>
    <w:rsid w:val="001365FC"/>
    <w:rsid w:val="00136785"/>
    <w:rsid w:val="001369ED"/>
    <w:rsid w:val="00136B64"/>
    <w:rsid w:val="00136DEF"/>
    <w:rsid w:val="00137177"/>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51"/>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587"/>
    <w:rsid w:val="00164B98"/>
    <w:rsid w:val="00164CEC"/>
    <w:rsid w:val="00164F05"/>
    <w:rsid w:val="001656D9"/>
    <w:rsid w:val="00165C12"/>
    <w:rsid w:val="00166263"/>
    <w:rsid w:val="001667BE"/>
    <w:rsid w:val="00166AAD"/>
    <w:rsid w:val="00167B86"/>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77D66"/>
    <w:rsid w:val="0018121D"/>
    <w:rsid w:val="0018172E"/>
    <w:rsid w:val="001818A1"/>
    <w:rsid w:val="001818FA"/>
    <w:rsid w:val="00181CE0"/>
    <w:rsid w:val="00181E87"/>
    <w:rsid w:val="00182317"/>
    <w:rsid w:val="0018299F"/>
    <w:rsid w:val="00182CAD"/>
    <w:rsid w:val="00183187"/>
    <w:rsid w:val="0018320D"/>
    <w:rsid w:val="001833A9"/>
    <w:rsid w:val="0018379C"/>
    <w:rsid w:val="00183C35"/>
    <w:rsid w:val="00184B0B"/>
    <w:rsid w:val="00184FC4"/>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6B2"/>
    <w:rsid w:val="001A3880"/>
    <w:rsid w:val="001A39AE"/>
    <w:rsid w:val="001A492F"/>
    <w:rsid w:val="001A4ACE"/>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1E3"/>
    <w:rsid w:val="001E42F9"/>
    <w:rsid w:val="001E444F"/>
    <w:rsid w:val="001E4724"/>
    <w:rsid w:val="001E4904"/>
    <w:rsid w:val="001E49C4"/>
    <w:rsid w:val="001E585C"/>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7E"/>
    <w:rsid w:val="00225186"/>
    <w:rsid w:val="00225410"/>
    <w:rsid w:val="0022577E"/>
    <w:rsid w:val="00225E51"/>
    <w:rsid w:val="00225F2C"/>
    <w:rsid w:val="00226291"/>
    <w:rsid w:val="0022681B"/>
    <w:rsid w:val="00226847"/>
    <w:rsid w:val="00226E72"/>
    <w:rsid w:val="00226E92"/>
    <w:rsid w:val="002270C1"/>
    <w:rsid w:val="00227248"/>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110"/>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15D"/>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069"/>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3EB"/>
    <w:rsid w:val="002A1778"/>
    <w:rsid w:val="002A1A27"/>
    <w:rsid w:val="002A22D5"/>
    <w:rsid w:val="002A254E"/>
    <w:rsid w:val="002A2769"/>
    <w:rsid w:val="002A2F77"/>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8C4"/>
    <w:rsid w:val="002B1971"/>
    <w:rsid w:val="002B1A0F"/>
    <w:rsid w:val="002B1A13"/>
    <w:rsid w:val="002B1A71"/>
    <w:rsid w:val="002B1F4B"/>
    <w:rsid w:val="002B260C"/>
    <w:rsid w:val="002B27B9"/>
    <w:rsid w:val="002B2A04"/>
    <w:rsid w:val="002B2F91"/>
    <w:rsid w:val="002B3FDC"/>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45E"/>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4C5E"/>
    <w:rsid w:val="002C508C"/>
    <w:rsid w:val="002C5490"/>
    <w:rsid w:val="002C56C2"/>
    <w:rsid w:val="002C5958"/>
    <w:rsid w:val="002C5B10"/>
    <w:rsid w:val="002C7016"/>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4B5D"/>
    <w:rsid w:val="002D50F9"/>
    <w:rsid w:val="002D62F9"/>
    <w:rsid w:val="002D632B"/>
    <w:rsid w:val="002D6667"/>
    <w:rsid w:val="002D7B4C"/>
    <w:rsid w:val="002E01ED"/>
    <w:rsid w:val="002E0642"/>
    <w:rsid w:val="002E147F"/>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5A0"/>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17FC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27EBB"/>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81F"/>
    <w:rsid w:val="0034391D"/>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9AD"/>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717"/>
    <w:rsid w:val="003919E6"/>
    <w:rsid w:val="00391B1D"/>
    <w:rsid w:val="00391F0D"/>
    <w:rsid w:val="0039231A"/>
    <w:rsid w:val="00392784"/>
    <w:rsid w:val="00392ABE"/>
    <w:rsid w:val="00392B8C"/>
    <w:rsid w:val="00392BF7"/>
    <w:rsid w:val="0039300F"/>
    <w:rsid w:val="00393353"/>
    <w:rsid w:val="00393992"/>
    <w:rsid w:val="003939EE"/>
    <w:rsid w:val="00393A4A"/>
    <w:rsid w:val="00393B49"/>
    <w:rsid w:val="00394601"/>
    <w:rsid w:val="00394836"/>
    <w:rsid w:val="00394D3D"/>
    <w:rsid w:val="003951F4"/>
    <w:rsid w:val="00395350"/>
    <w:rsid w:val="00395E0F"/>
    <w:rsid w:val="003969FD"/>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88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2D7A"/>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5DE5"/>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1FCF"/>
    <w:rsid w:val="003F27DA"/>
    <w:rsid w:val="003F2934"/>
    <w:rsid w:val="003F2E1D"/>
    <w:rsid w:val="003F2E7B"/>
    <w:rsid w:val="003F349E"/>
    <w:rsid w:val="003F4088"/>
    <w:rsid w:val="003F438A"/>
    <w:rsid w:val="003F48AC"/>
    <w:rsid w:val="003F50B7"/>
    <w:rsid w:val="003F5224"/>
    <w:rsid w:val="003F52A3"/>
    <w:rsid w:val="003F58E9"/>
    <w:rsid w:val="003F6056"/>
    <w:rsid w:val="003F6447"/>
    <w:rsid w:val="003F6CB8"/>
    <w:rsid w:val="003F753A"/>
    <w:rsid w:val="003F7E8D"/>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80"/>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51"/>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3E59"/>
    <w:rsid w:val="004343E1"/>
    <w:rsid w:val="00434908"/>
    <w:rsid w:val="0043490A"/>
    <w:rsid w:val="00434A7C"/>
    <w:rsid w:val="00434A8A"/>
    <w:rsid w:val="00434AF6"/>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0FD0"/>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422"/>
    <w:rsid w:val="00461C29"/>
    <w:rsid w:val="00461DC9"/>
    <w:rsid w:val="0046227B"/>
    <w:rsid w:val="004622F6"/>
    <w:rsid w:val="0046276D"/>
    <w:rsid w:val="00462775"/>
    <w:rsid w:val="00463094"/>
    <w:rsid w:val="00463C46"/>
    <w:rsid w:val="00464193"/>
    <w:rsid w:val="00464194"/>
    <w:rsid w:val="00464938"/>
    <w:rsid w:val="00464B22"/>
    <w:rsid w:val="00464B28"/>
    <w:rsid w:val="00464BEE"/>
    <w:rsid w:val="0046506F"/>
    <w:rsid w:val="00465227"/>
    <w:rsid w:val="00465743"/>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699"/>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281"/>
    <w:rsid w:val="00485C84"/>
    <w:rsid w:val="00485FBD"/>
    <w:rsid w:val="004861AF"/>
    <w:rsid w:val="004863B6"/>
    <w:rsid w:val="004864E9"/>
    <w:rsid w:val="004866B2"/>
    <w:rsid w:val="00486BE5"/>
    <w:rsid w:val="00486D04"/>
    <w:rsid w:val="004870E8"/>
    <w:rsid w:val="0048758A"/>
    <w:rsid w:val="00487608"/>
    <w:rsid w:val="00487C88"/>
    <w:rsid w:val="00487DEB"/>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3B13"/>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15F2"/>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6BA1"/>
    <w:rsid w:val="004B6CA6"/>
    <w:rsid w:val="004B77F6"/>
    <w:rsid w:val="004B79A9"/>
    <w:rsid w:val="004B7DE1"/>
    <w:rsid w:val="004B7E9F"/>
    <w:rsid w:val="004C05D5"/>
    <w:rsid w:val="004C07CE"/>
    <w:rsid w:val="004C0EA7"/>
    <w:rsid w:val="004C1433"/>
    <w:rsid w:val="004C15F8"/>
    <w:rsid w:val="004C1678"/>
    <w:rsid w:val="004C23BC"/>
    <w:rsid w:val="004C23F4"/>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BCF"/>
    <w:rsid w:val="004D6EE0"/>
    <w:rsid w:val="004D7321"/>
    <w:rsid w:val="004D783A"/>
    <w:rsid w:val="004E0148"/>
    <w:rsid w:val="004E0C72"/>
    <w:rsid w:val="004E0EF9"/>
    <w:rsid w:val="004E128A"/>
    <w:rsid w:val="004E14FD"/>
    <w:rsid w:val="004E1BAE"/>
    <w:rsid w:val="004E1C30"/>
    <w:rsid w:val="004E2221"/>
    <w:rsid w:val="004E30D9"/>
    <w:rsid w:val="004E348B"/>
    <w:rsid w:val="004E3505"/>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5EA2"/>
    <w:rsid w:val="00516129"/>
    <w:rsid w:val="005167AD"/>
    <w:rsid w:val="005167AE"/>
    <w:rsid w:val="00516863"/>
    <w:rsid w:val="0051697F"/>
    <w:rsid w:val="00516E71"/>
    <w:rsid w:val="00517155"/>
    <w:rsid w:val="00517469"/>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1BD"/>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27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6E0"/>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36D"/>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4E0"/>
    <w:rsid w:val="00583599"/>
    <w:rsid w:val="00583B51"/>
    <w:rsid w:val="00583B92"/>
    <w:rsid w:val="00583E1C"/>
    <w:rsid w:val="00585219"/>
    <w:rsid w:val="00585404"/>
    <w:rsid w:val="005856A5"/>
    <w:rsid w:val="005859AF"/>
    <w:rsid w:val="005860EB"/>
    <w:rsid w:val="005866AE"/>
    <w:rsid w:val="0058751B"/>
    <w:rsid w:val="0058780F"/>
    <w:rsid w:val="00587BC0"/>
    <w:rsid w:val="00587CC9"/>
    <w:rsid w:val="00587DBD"/>
    <w:rsid w:val="00587F19"/>
    <w:rsid w:val="005908CD"/>
    <w:rsid w:val="0059099C"/>
    <w:rsid w:val="00590E32"/>
    <w:rsid w:val="0059108A"/>
    <w:rsid w:val="00591530"/>
    <w:rsid w:val="00591BFF"/>
    <w:rsid w:val="00591C49"/>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A7B1E"/>
    <w:rsid w:val="005B0467"/>
    <w:rsid w:val="005B07A5"/>
    <w:rsid w:val="005B093C"/>
    <w:rsid w:val="005B0A72"/>
    <w:rsid w:val="005B0AA6"/>
    <w:rsid w:val="005B0EFE"/>
    <w:rsid w:val="005B10E0"/>
    <w:rsid w:val="005B19B2"/>
    <w:rsid w:val="005B2E06"/>
    <w:rsid w:val="005B2E6A"/>
    <w:rsid w:val="005B347A"/>
    <w:rsid w:val="005B3707"/>
    <w:rsid w:val="005B421A"/>
    <w:rsid w:val="005B4B1F"/>
    <w:rsid w:val="005B4D06"/>
    <w:rsid w:val="005B587D"/>
    <w:rsid w:val="005B6471"/>
    <w:rsid w:val="005B665B"/>
    <w:rsid w:val="005B6E64"/>
    <w:rsid w:val="005B71B1"/>
    <w:rsid w:val="005B71E1"/>
    <w:rsid w:val="005B7594"/>
    <w:rsid w:val="005B76CD"/>
    <w:rsid w:val="005B7743"/>
    <w:rsid w:val="005B7D0F"/>
    <w:rsid w:val="005B7F2D"/>
    <w:rsid w:val="005C05F4"/>
    <w:rsid w:val="005C0633"/>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3BAC"/>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CC0"/>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DB1"/>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3A77"/>
    <w:rsid w:val="006242B7"/>
    <w:rsid w:val="00624395"/>
    <w:rsid w:val="00624735"/>
    <w:rsid w:val="00624C4B"/>
    <w:rsid w:val="006251B9"/>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2D86"/>
    <w:rsid w:val="00633BB1"/>
    <w:rsid w:val="00633BF6"/>
    <w:rsid w:val="00633E45"/>
    <w:rsid w:val="00633FA1"/>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1EB8"/>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595B"/>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E74"/>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747"/>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6AC5"/>
    <w:rsid w:val="006B7650"/>
    <w:rsid w:val="006B76EA"/>
    <w:rsid w:val="006B7FD5"/>
    <w:rsid w:val="006C0412"/>
    <w:rsid w:val="006C074C"/>
    <w:rsid w:val="006C09EE"/>
    <w:rsid w:val="006C09FD"/>
    <w:rsid w:val="006C0A59"/>
    <w:rsid w:val="006C12F8"/>
    <w:rsid w:val="006C139F"/>
    <w:rsid w:val="006C183E"/>
    <w:rsid w:val="006C18A0"/>
    <w:rsid w:val="006C2106"/>
    <w:rsid w:val="006C228F"/>
    <w:rsid w:val="006C23B9"/>
    <w:rsid w:val="006C263F"/>
    <w:rsid w:val="006C283B"/>
    <w:rsid w:val="006C2B53"/>
    <w:rsid w:val="006C3447"/>
    <w:rsid w:val="006C361C"/>
    <w:rsid w:val="006C3968"/>
    <w:rsid w:val="006C4033"/>
    <w:rsid w:val="006C46AA"/>
    <w:rsid w:val="006C4859"/>
    <w:rsid w:val="006C4ADC"/>
    <w:rsid w:val="006C52FF"/>
    <w:rsid w:val="006C5CDD"/>
    <w:rsid w:val="006C643D"/>
    <w:rsid w:val="006C66DA"/>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A08"/>
    <w:rsid w:val="006F3B0E"/>
    <w:rsid w:val="006F3F5E"/>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0450"/>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2FD2"/>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045"/>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B65"/>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7A2"/>
    <w:rsid w:val="00740E49"/>
    <w:rsid w:val="00740E4E"/>
    <w:rsid w:val="007413A0"/>
    <w:rsid w:val="007415F6"/>
    <w:rsid w:val="007416D4"/>
    <w:rsid w:val="0074177C"/>
    <w:rsid w:val="00741DE7"/>
    <w:rsid w:val="00741EB9"/>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68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6DCA"/>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7F"/>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B34"/>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CA6"/>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41"/>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3ECC"/>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85"/>
    <w:rsid w:val="008222CA"/>
    <w:rsid w:val="00822383"/>
    <w:rsid w:val="0082259B"/>
    <w:rsid w:val="00822968"/>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23C"/>
    <w:rsid w:val="00841DBE"/>
    <w:rsid w:val="00841DEA"/>
    <w:rsid w:val="00841F6C"/>
    <w:rsid w:val="00841FA6"/>
    <w:rsid w:val="00842054"/>
    <w:rsid w:val="008430D2"/>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47BE1"/>
    <w:rsid w:val="00850430"/>
    <w:rsid w:val="008504CE"/>
    <w:rsid w:val="008505D8"/>
    <w:rsid w:val="0085068B"/>
    <w:rsid w:val="008508B0"/>
    <w:rsid w:val="0085099A"/>
    <w:rsid w:val="00850A15"/>
    <w:rsid w:val="00850BC0"/>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87A"/>
    <w:rsid w:val="00863982"/>
    <w:rsid w:val="00863F06"/>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EDE"/>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32E"/>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17"/>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608"/>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4C9"/>
    <w:rsid w:val="008D270C"/>
    <w:rsid w:val="008D3D0A"/>
    <w:rsid w:val="008D3EEC"/>
    <w:rsid w:val="008D3F66"/>
    <w:rsid w:val="008D4239"/>
    <w:rsid w:val="008D4A5D"/>
    <w:rsid w:val="008D51C1"/>
    <w:rsid w:val="008D5D9B"/>
    <w:rsid w:val="008D6030"/>
    <w:rsid w:val="008D6418"/>
    <w:rsid w:val="008D6797"/>
    <w:rsid w:val="008D77D6"/>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B7C"/>
    <w:rsid w:val="008F0F35"/>
    <w:rsid w:val="008F0F55"/>
    <w:rsid w:val="008F1867"/>
    <w:rsid w:val="008F1D26"/>
    <w:rsid w:val="008F1ECF"/>
    <w:rsid w:val="008F22D3"/>
    <w:rsid w:val="008F2906"/>
    <w:rsid w:val="008F2A5E"/>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A4"/>
    <w:rsid w:val="008F72CA"/>
    <w:rsid w:val="008F7890"/>
    <w:rsid w:val="008F7FE0"/>
    <w:rsid w:val="00900141"/>
    <w:rsid w:val="00900156"/>
    <w:rsid w:val="0090017E"/>
    <w:rsid w:val="00901134"/>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69"/>
    <w:rsid w:val="00913AC3"/>
    <w:rsid w:val="00913CB1"/>
    <w:rsid w:val="00914681"/>
    <w:rsid w:val="00914731"/>
    <w:rsid w:val="00914CDC"/>
    <w:rsid w:val="00914E52"/>
    <w:rsid w:val="009152B7"/>
    <w:rsid w:val="009152FC"/>
    <w:rsid w:val="00915313"/>
    <w:rsid w:val="0091566F"/>
    <w:rsid w:val="0091591D"/>
    <w:rsid w:val="00915BCC"/>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227D"/>
    <w:rsid w:val="00923E5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836"/>
    <w:rsid w:val="009609EB"/>
    <w:rsid w:val="00961028"/>
    <w:rsid w:val="009615CF"/>
    <w:rsid w:val="0096168D"/>
    <w:rsid w:val="00961DFB"/>
    <w:rsid w:val="009622AF"/>
    <w:rsid w:val="009623FC"/>
    <w:rsid w:val="009630B6"/>
    <w:rsid w:val="00963797"/>
    <w:rsid w:val="00963CB7"/>
    <w:rsid w:val="00963CDA"/>
    <w:rsid w:val="00963E16"/>
    <w:rsid w:val="0096431D"/>
    <w:rsid w:val="0096450E"/>
    <w:rsid w:val="00964931"/>
    <w:rsid w:val="009659BF"/>
    <w:rsid w:val="00965B11"/>
    <w:rsid w:val="00965CE0"/>
    <w:rsid w:val="009660F9"/>
    <w:rsid w:val="00966166"/>
    <w:rsid w:val="00966597"/>
    <w:rsid w:val="009665E9"/>
    <w:rsid w:val="0096667E"/>
    <w:rsid w:val="00966832"/>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6DBE"/>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4E1"/>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7F8"/>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2C3B"/>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6E9A"/>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72"/>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52B"/>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434"/>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1EA7"/>
    <w:rsid w:val="00A820BF"/>
    <w:rsid w:val="00A82680"/>
    <w:rsid w:val="00A82EE6"/>
    <w:rsid w:val="00A82FBD"/>
    <w:rsid w:val="00A833D7"/>
    <w:rsid w:val="00A8340E"/>
    <w:rsid w:val="00A8366D"/>
    <w:rsid w:val="00A837AB"/>
    <w:rsid w:val="00A837E4"/>
    <w:rsid w:val="00A83B2E"/>
    <w:rsid w:val="00A83D62"/>
    <w:rsid w:val="00A83E25"/>
    <w:rsid w:val="00A83E91"/>
    <w:rsid w:val="00A8401C"/>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BC9"/>
    <w:rsid w:val="00A94BF0"/>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1AC8"/>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0BF2"/>
    <w:rsid w:val="00AE1284"/>
    <w:rsid w:val="00AE1596"/>
    <w:rsid w:val="00AE17C3"/>
    <w:rsid w:val="00AE1846"/>
    <w:rsid w:val="00AE18C1"/>
    <w:rsid w:val="00AE1952"/>
    <w:rsid w:val="00AE1C16"/>
    <w:rsid w:val="00AE1CD1"/>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33E"/>
    <w:rsid w:val="00AF45D7"/>
    <w:rsid w:val="00AF474E"/>
    <w:rsid w:val="00AF493D"/>
    <w:rsid w:val="00AF4B59"/>
    <w:rsid w:val="00AF4DE6"/>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E89"/>
    <w:rsid w:val="00AF7FD8"/>
    <w:rsid w:val="00B00D3B"/>
    <w:rsid w:val="00B0145D"/>
    <w:rsid w:val="00B01DFA"/>
    <w:rsid w:val="00B021D4"/>
    <w:rsid w:val="00B02273"/>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0E8"/>
    <w:rsid w:val="00B154C2"/>
    <w:rsid w:val="00B1581F"/>
    <w:rsid w:val="00B158EA"/>
    <w:rsid w:val="00B1595A"/>
    <w:rsid w:val="00B163A0"/>
    <w:rsid w:val="00B16645"/>
    <w:rsid w:val="00B167D1"/>
    <w:rsid w:val="00B16926"/>
    <w:rsid w:val="00B170C9"/>
    <w:rsid w:val="00B17226"/>
    <w:rsid w:val="00B1763F"/>
    <w:rsid w:val="00B1764A"/>
    <w:rsid w:val="00B17D65"/>
    <w:rsid w:val="00B20215"/>
    <w:rsid w:val="00B20D47"/>
    <w:rsid w:val="00B20E1E"/>
    <w:rsid w:val="00B20F14"/>
    <w:rsid w:val="00B21465"/>
    <w:rsid w:val="00B21ADE"/>
    <w:rsid w:val="00B21B47"/>
    <w:rsid w:val="00B22868"/>
    <w:rsid w:val="00B22A37"/>
    <w:rsid w:val="00B22A82"/>
    <w:rsid w:val="00B2307C"/>
    <w:rsid w:val="00B230E0"/>
    <w:rsid w:val="00B2318F"/>
    <w:rsid w:val="00B2379E"/>
    <w:rsid w:val="00B23EB6"/>
    <w:rsid w:val="00B24201"/>
    <w:rsid w:val="00B24D18"/>
    <w:rsid w:val="00B24EB3"/>
    <w:rsid w:val="00B250A0"/>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27E98"/>
    <w:rsid w:val="00B305EF"/>
    <w:rsid w:val="00B30AFB"/>
    <w:rsid w:val="00B31094"/>
    <w:rsid w:val="00B31351"/>
    <w:rsid w:val="00B31642"/>
    <w:rsid w:val="00B3212B"/>
    <w:rsid w:val="00B325BA"/>
    <w:rsid w:val="00B32D14"/>
    <w:rsid w:val="00B333EE"/>
    <w:rsid w:val="00B340E8"/>
    <w:rsid w:val="00B341A1"/>
    <w:rsid w:val="00B348DD"/>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3A"/>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6D34"/>
    <w:rsid w:val="00B470B2"/>
    <w:rsid w:val="00B47551"/>
    <w:rsid w:val="00B4766A"/>
    <w:rsid w:val="00B47AFE"/>
    <w:rsid w:val="00B47B8F"/>
    <w:rsid w:val="00B47F94"/>
    <w:rsid w:val="00B50742"/>
    <w:rsid w:val="00B5098D"/>
    <w:rsid w:val="00B5185E"/>
    <w:rsid w:val="00B51B43"/>
    <w:rsid w:val="00B51C0E"/>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8B6"/>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A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06"/>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890"/>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ABF"/>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ED8"/>
    <w:rsid w:val="00BD7F9C"/>
    <w:rsid w:val="00BE0007"/>
    <w:rsid w:val="00BE070A"/>
    <w:rsid w:val="00BE08E1"/>
    <w:rsid w:val="00BE1157"/>
    <w:rsid w:val="00BE1B0D"/>
    <w:rsid w:val="00BE1CE7"/>
    <w:rsid w:val="00BE24E5"/>
    <w:rsid w:val="00BE26C1"/>
    <w:rsid w:val="00BE2776"/>
    <w:rsid w:val="00BE2911"/>
    <w:rsid w:val="00BE2BD0"/>
    <w:rsid w:val="00BE30BC"/>
    <w:rsid w:val="00BE37A8"/>
    <w:rsid w:val="00BE37D5"/>
    <w:rsid w:val="00BE4B57"/>
    <w:rsid w:val="00BE4B66"/>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574"/>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6A0C"/>
    <w:rsid w:val="00C174C1"/>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F66"/>
    <w:rsid w:val="00C30813"/>
    <w:rsid w:val="00C30A5B"/>
    <w:rsid w:val="00C30AA5"/>
    <w:rsid w:val="00C316C2"/>
    <w:rsid w:val="00C31873"/>
    <w:rsid w:val="00C31CAA"/>
    <w:rsid w:val="00C32565"/>
    <w:rsid w:val="00C32667"/>
    <w:rsid w:val="00C326DE"/>
    <w:rsid w:val="00C326F8"/>
    <w:rsid w:val="00C326FE"/>
    <w:rsid w:val="00C32D81"/>
    <w:rsid w:val="00C32E80"/>
    <w:rsid w:val="00C33036"/>
    <w:rsid w:val="00C331BE"/>
    <w:rsid w:val="00C33CF0"/>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863"/>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BAB"/>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493E"/>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176"/>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6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DB7"/>
    <w:rsid w:val="00CA207D"/>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A7C15"/>
    <w:rsid w:val="00CB0198"/>
    <w:rsid w:val="00CB0596"/>
    <w:rsid w:val="00CB0F75"/>
    <w:rsid w:val="00CB17AC"/>
    <w:rsid w:val="00CB1CF3"/>
    <w:rsid w:val="00CB25C3"/>
    <w:rsid w:val="00CB320A"/>
    <w:rsid w:val="00CB321E"/>
    <w:rsid w:val="00CB3976"/>
    <w:rsid w:val="00CB47D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35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7B8"/>
    <w:rsid w:val="00CD6EBB"/>
    <w:rsid w:val="00CD777C"/>
    <w:rsid w:val="00CD7C2F"/>
    <w:rsid w:val="00CD7CD3"/>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496D"/>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6CA"/>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A3"/>
    <w:rsid w:val="00D528F6"/>
    <w:rsid w:val="00D52BBE"/>
    <w:rsid w:val="00D5364A"/>
    <w:rsid w:val="00D537D1"/>
    <w:rsid w:val="00D537D5"/>
    <w:rsid w:val="00D538C3"/>
    <w:rsid w:val="00D53A86"/>
    <w:rsid w:val="00D53D9C"/>
    <w:rsid w:val="00D542C7"/>
    <w:rsid w:val="00D544E2"/>
    <w:rsid w:val="00D546D6"/>
    <w:rsid w:val="00D54B1C"/>
    <w:rsid w:val="00D55715"/>
    <w:rsid w:val="00D5591F"/>
    <w:rsid w:val="00D55F0D"/>
    <w:rsid w:val="00D56089"/>
    <w:rsid w:val="00D56BE0"/>
    <w:rsid w:val="00D56DF4"/>
    <w:rsid w:val="00D56E38"/>
    <w:rsid w:val="00D56F6B"/>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4E7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5C4"/>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6E8"/>
    <w:rsid w:val="00D809A5"/>
    <w:rsid w:val="00D80CB5"/>
    <w:rsid w:val="00D81B87"/>
    <w:rsid w:val="00D81E3D"/>
    <w:rsid w:val="00D823B5"/>
    <w:rsid w:val="00D8275F"/>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298B"/>
    <w:rsid w:val="00D92B75"/>
    <w:rsid w:val="00D9338F"/>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0B7"/>
    <w:rsid w:val="00D971C6"/>
    <w:rsid w:val="00D975D7"/>
    <w:rsid w:val="00D977B2"/>
    <w:rsid w:val="00D97B19"/>
    <w:rsid w:val="00D97E5D"/>
    <w:rsid w:val="00DA039B"/>
    <w:rsid w:val="00DA0604"/>
    <w:rsid w:val="00DA16C2"/>
    <w:rsid w:val="00DA1884"/>
    <w:rsid w:val="00DA18AC"/>
    <w:rsid w:val="00DA1D48"/>
    <w:rsid w:val="00DA1E42"/>
    <w:rsid w:val="00DA1F08"/>
    <w:rsid w:val="00DA22C1"/>
    <w:rsid w:val="00DA2CC2"/>
    <w:rsid w:val="00DA3730"/>
    <w:rsid w:val="00DA38D2"/>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86"/>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C7EA5"/>
    <w:rsid w:val="00DD05EA"/>
    <w:rsid w:val="00DD0899"/>
    <w:rsid w:val="00DD0AB8"/>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1825"/>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1CC"/>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5B2C"/>
    <w:rsid w:val="00E16817"/>
    <w:rsid w:val="00E16DD1"/>
    <w:rsid w:val="00E178C4"/>
    <w:rsid w:val="00E17B82"/>
    <w:rsid w:val="00E17DC1"/>
    <w:rsid w:val="00E205FB"/>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8F2"/>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263"/>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1C7"/>
    <w:rsid w:val="00E90237"/>
    <w:rsid w:val="00E9026E"/>
    <w:rsid w:val="00E902E1"/>
    <w:rsid w:val="00E90333"/>
    <w:rsid w:val="00E9052C"/>
    <w:rsid w:val="00E90813"/>
    <w:rsid w:val="00E90AE2"/>
    <w:rsid w:val="00E912D1"/>
    <w:rsid w:val="00E91472"/>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2DA"/>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217"/>
    <w:rsid w:val="00EA6874"/>
    <w:rsid w:val="00EA6A52"/>
    <w:rsid w:val="00EA6A84"/>
    <w:rsid w:val="00EA6ED0"/>
    <w:rsid w:val="00EB0214"/>
    <w:rsid w:val="00EB032C"/>
    <w:rsid w:val="00EB0AA5"/>
    <w:rsid w:val="00EB1676"/>
    <w:rsid w:val="00EB180D"/>
    <w:rsid w:val="00EB1A23"/>
    <w:rsid w:val="00EB1B32"/>
    <w:rsid w:val="00EB26A3"/>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673"/>
    <w:rsid w:val="00ED329B"/>
    <w:rsid w:val="00ED334A"/>
    <w:rsid w:val="00ED384B"/>
    <w:rsid w:val="00ED3AA3"/>
    <w:rsid w:val="00ED3DA1"/>
    <w:rsid w:val="00ED3F06"/>
    <w:rsid w:val="00ED41CD"/>
    <w:rsid w:val="00ED4227"/>
    <w:rsid w:val="00ED431D"/>
    <w:rsid w:val="00ED46C4"/>
    <w:rsid w:val="00ED4C2B"/>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4A2"/>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0EC"/>
    <w:rsid w:val="00F171CD"/>
    <w:rsid w:val="00F17344"/>
    <w:rsid w:val="00F17EF4"/>
    <w:rsid w:val="00F20143"/>
    <w:rsid w:val="00F20158"/>
    <w:rsid w:val="00F208E0"/>
    <w:rsid w:val="00F20A0B"/>
    <w:rsid w:val="00F212F4"/>
    <w:rsid w:val="00F21499"/>
    <w:rsid w:val="00F216A3"/>
    <w:rsid w:val="00F220A5"/>
    <w:rsid w:val="00F2248B"/>
    <w:rsid w:val="00F228BE"/>
    <w:rsid w:val="00F22AB5"/>
    <w:rsid w:val="00F22B93"/>
    <w:rsid w:val="00F22DBE"/>
    <w:rsid w:val="00F231DA"/>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572"/>
    <w:rsid w:val="00F31DB2"/>
    <w:rsid w:val="00F31EAB"/>
    <w:rsid w:val="00F3296C"/>
    <w:rsid w:val="00F32A47"/>
    <w:rsid w:val="00F32A67"/>
    <w:rsid w:val="00F32B69"/>
    <w:rsid w:val="00F33220"/>
    <w:rsid w:val="00F337B6"/>
    <w:rsid w:val="00F33882"/>
    <w:rsid w:val="00F33A1F"/>
    <w:rsid w:val="00F33B98"/>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216"/>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6EB"/>
    <w:rsid w:val="00F630D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0C29"/>
    <w:rsid w:val="00F71199"/>
    <w:rsid w:val="00F71D28"/>
    <w:rsid w:val="00F72BEE"/>
    <w:rsid w:val="00F72D5F"/>
    <w:rsid w:val="00F73027"/>
    <w:rsid w:val="00F735AF"/>
    <w:rsid w:val="00F7374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637"/>
    <w:rsid w:val="00F77A9A"/>
    <w:rsid w:val="00F77F61"/>
    <w:rsid w:val="00F801AD"/>
    <w:rsid w:val="00F80398"/>
    <w:rsid w:val="00F80BFF"/>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0CE7"/>
    <w:rsid w:val="00F911DB"/>
    <w:rsid w:val="00F911DF"/>
    <w:rsid w:val="00F9157A"/>
    <w:rsid w:val="00F91EFF"/>
    <w:rsid w:val="00F92257"/>
    <w:rsid w:val="00F922B3"/>
    <w:rsid w:val="00F92F38"/>
    <w:rsid w:val="00F930C5"/>
    <w:rsid w:val="00F943A4"/>
    <w:rsid w:val="00F94425"/>
    <w:rsid w:val="00F9555E"/>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9E5"/>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15D"/>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B2B"/>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pBdr>
        <w:top w:val="single" w:sz="12" w:space="3" w:color="auto"/>
      </w:pBdr>
      <w:tabs>
        <w:tab w:val="left" w:pos="432"/>
        <w:tab w:val="left" w:pos="5818"/>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tabs>
        <w:tab w:val="left" w:pos="1002"/>
      </w:tabs>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tabs>
        <w:tab w:val="left" w:pos="1152"/>
        <w:tab w:val="left" w:pos="5818"/>
      </w:tabs>
      <w:spacing w:before="120"/>
      <w:outlineLvl w:val="5"/>
    </w:pPr>
    <w:rPr>
      <w:rFonts w:ascii="Arial" w:hAnsi="Arial"/>
    </w:rPr>
  </w:style>
  <w:style w:type="paragraph" w:styleId="7">
    <w:name w:val="heading 7"/>
    <w:basedOn w:val="a"/>
    <w:next w:val="a"/>
    <w:link w:val="70"/>
    <w:qFormat/>
    <w:pPr>
      <w:keepNext/>
      <w:keepLines/>
      <w:tabs>
        <w:tab w:val="left" w:pos="1296"/>
        <w:tab w:val="left" w:pos="5818"/>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310592027">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EF7A6-29FA-4826-9650-A77DA0245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27BAF2-7F9F-46BA-A2A7-A52A715B921D}">
  <ds:schemaRefs>
    <ds:schemaRef ds:uri="http://schemas.openxmlformats.org/officeDocument/2006/bibliography"/>
  </ds:schemaRefs>
</ds:datastoreItem>
</file>

<file path=customXml/itemProps4.xml><?xml version="1.0" encoding="utf-8"?>
<ds:datastoreItem xmlns:ds="http://schemas.openxmlformats.org/officeDocument/2006/customXml" ds:itemID="{70571EE3-9E64-4E32-B88B-7268E5268C52}">
  <ds:schemaRefs>
    <ds:schemaRef ds:uri="http://schemas.microsoft.com/office/2006/metadata/properties"/>
    <ds:schemaRef ds:uri="http://purl.org/dc/elements/1.1/"/>
    <ds:schemaRef ds:uri="http://purl.org/dc/terms/"/>
    <ds:schemaRef ds:uri="http://www.w3.org/XML/1998/namespace"/>
    <ds:schemaRef ds:uri="98194d48-cc26-4b7e-909f-baa95c83abfa"/>
    <ds:schemaRef ds:uri="1c248485-b98a-4513-a581-ff7cb1688d78"/>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1819EDAC-37F7-4610-AB7A-2A894F139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1160</Words>
  <Characters>6612</Characters>
  <Application>Microsoft Office Word</Application>
  <DocSecurity>0</DocSecurity>
  <Lines>55</Lines>
  <Paragraphs>15</Paragraphs>
  <ScaleCrop>false</ScaleCrop>
  <Company>OPPO</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2</cp:revision>
  <cp:lastPrinted>2018-04-04T09:40:00Z</cp:lastPrinted>
  <dcterms:created xsi:type="dcterms:W3CDTF">2022-11-04T06:40:00Z</dcterms:created>
  <dcterms:modified xsi:type="dcterms:W3CDTF">2022-11-04T06:40:00Z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